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7"/>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937"/>
        <w:ind w:firstLine="300"/>
        <w:spacing w:line="360" w:lineRule="auto"/>
        <w:rPr>
          <w:sz w:val="60"/>
          <w:szCs w:val="60"/>
        </w:rPr>
      </w:pPr>
      <w:r>
        <w:rPr>
          <w:sz w:val="60"/>
          <w:szCs w:val="60"/>
        </w:rPr>
      </w:r>
      <w:r/>
    </w:p>
    <w:p>
      <w:pPr>
        <w:pStyle w:val="937"/>
        <w:jc w:val="center"/>
        <w:rPr>
          <w:b/>
          <w:bCs/>
          <w:sz w:val="60"/>
          <w:szCs w:val="60"/>
        </w:rPr>
      </w:pPr>
      <w:r>
        <w:rPr>
          <w:b/>
          <w:bCs/>
          <w:sz w:val="60"/>
          <w:szCs w:val="60"/>
        </w:rPr>
        <w:t xml:space="preserve">常州市政府采购项目</w:t>
      </w:r>
      <w:r>
        <w:rPr>
          <w:b/>
          <w:bCs/>
          <w:sz w:val="60"/>
          <w:szCs w:val="60"/>
        </w:rPr>
      </w:r>
      <w:r/>
    </w:p>
    <w:p>
      <w:pPr>
        <w:pStyle w:val="937"/>
        <w:jc w:val="center"/>
        <w:rPr>
          <w:rFonts w:ascii="宋体" w:hAnsi="宋体"/>
          <w:b/>
          <w:bCs/>
          <w:sz w:val="60"/>
          <w:szCs w:val="60"/>
        </w:rPr>
      </w:pPr>
      <w:r>
        <w:rPr>
          <w:b/>
          <w:bCs/>
          <w:sz w:val="60"/>
          <w:szCs w:val="60"/>
        </w:rPr>
        <w:t xml:space="preserve">竞争性磋商文件</w:t>
      </w:r>
      <w:r>
        <w:rPr>
          <w:rFonts w:ascii="宋体" w:hAnsi="宋体"/>
          <w:b/>
          <w:bCs/>
          <w:sz w:val="60"/>
          <w:szCs w:val="60"/>
        </w:rPr>
      </w:r>
      <w:r/>
    </w:p>
    <w:p>
      <w:pPr>
        <w:pStyle w:val="937"/>
        <w:jc w:val="center"/>
        <w:spacing w:line="360" w:lineRule="auto"/>
        <w:rPr>
          <w:rFonts w:ascii="宋体" w:hAnsi="宋体"/>
          <w:b/>
          <w:bCs/>
          <w:sz w:val="60"/>
          <w:szCs w:val="60"/>
        </w:rPr>
      </w:pPr>
      <w:r>
        <w:rPr>
          <w:rFonts w:ascii="宋体" w:hAnsi="宋体"/>
          <w:b/>
          <w:bCs/>
          <w:sz w:val="60"/>
          <w:szCs w:val="60"/>
        </w:rPr>
      </w:r>
      <w:r/>
    </w:p>
    <w:p>
      <w:pPr>
        <w:pStyle w:val="937"/>
        <w:jc w:val="center"/>
        <w:spacing w:line="360" w:lineRule="auto"/>
        <w:rPr>
          <w:rFonts w:ascii="宋体" w:hAnsi="宋体"/>
          <w:b/>
          <w:bCs/>
          <w:sz w:val="60"/>
          <w:szCs w:val="60"/>
        </w:rPr>
      </w:pPr>
      <w:r>
        <w:rPr>
          <w:rFonts w:ascii="宋体" w:hAnsi="宋体"/>
          <w:b/>
          <w:bCs/>
          <w:sz w:val="60"/>
          <w:szCs w:val="60"/>
        </w:rPr>
      </w:r>
      <w:r/>
    </w:p>
    <w:p>
      <w:pPr>
        <w:pStyle w:val="937"/>
        <w:jc w:val="center"/>
        <w:spacing w:line="360" w:lineRule="auto"/>
        <w:rPr>
          <w:rFonts w:ascii="宋体" w:hAnsi="宋体"/>
          <w:b/>
          <w:bCs/>
          <w:sz w:val="60"/>
          <w:szCs w:val="60"/>
        </w:rPr>
      </w:pPr>
      <w:r>
        <w:rPr>
          <w:rFonts w:ascii="宋体" w:hAnsi="宋体"/>
          <w:b/>
          <w:bCs/>
          <w:sz w:val="60"/>
          <w:szCs w:val="60"/>
        </w:rPr>
      </w:r>
      <w:r/>
    </w:p>
    <w:p>
      <w:pPr>
        <w:pStyle w:val="937"/>
        <w:ind w:left="2832" w:hanging="1900"/>
        <w:jc w:val="left"/>
        <w:spacing w:line="360" w:lineRule="auto"/>
        <w:tabs>
          <w:tab w:val="left" w:pos="5609" w:leader="none"/>
        </w:tabs>
        <w:rPr>
          <w:rFonts w:hint="eastAsia"/>
          <w:bCs/>
          <w:sz w:val="36"/>
          <w:szCs w:val="36"/>
        </w:rPr>
      </w:pPr>
      <w:r>
        <w:rPr>
          <w:bCs/>
          <w:sz w:val="36"/>
          <w:szCs w:val="36"/>
        </w:rPr>
        <w:t xml:space="preserve">项目名称：</w:t>
      </w:r>
      <w:r>
        <w:rPr>
          <w:rFonts w:hint="eastAsia"/>
          <w:bCs/>
          <w:sz w:val="36"/>
          <w:szCs w:val="36"/>
        </w:rPr>
        <w:t xml:space="preserve">2026-2027年度建设用地用林报批技术协作服务</w:t>
      </w:r>
      <w:r>
        <w:rPr>
          <w:rFonts w:hint="eastAsia"/>
          <w:bCs/>
          <w:sz w:val="36"/>
          <w:szCs w:val="36"/>
        </w:rPr>
      </w:r>
      <w:r/>
    </w:p>
    <w:p>
      <w:pPr>
        <w:pStyle w:val="937"/>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项目编号：</w:t>
      </w:r>
      <w:r>
        <w:rPr>
          <w:rFonts w:hint="eastAsia"/>
          <w:bCs/>
          <w:sz w:val="36"/>
          <w:szCs w:val="36"/>
          <w:lang w:eastAsia="zh-CN"/>
        </w:rPr>
        <w:t xml:space="preserve">JSZC-320400-JSZG-C2025-0139</w:t>
      </w:r>
      <w:r>
        <w:rPr>
          <w:rFonts w:hint="eastAsia" w:eastAsia="宋体"/>
          <w:bCs/>
          <w:sz w:val="36"/>
          <w:szCs w:val="36"/>
          <w:lang w:eastAsia="zh-CN"/>
        </w:rPr>
      </w:r>
      <w:r/>
    </w:p>
    <w:p>
      <w:pPr>
        <w:pStyle w:val="937"/>
        <w:ind w:left="2832" w:hanging="1900"/>
        <w:jc w:val="left"/>
        <w:spacing w:line="360" w:lineRule="auto"/>
        <w:tabs>
          <w:tab w:val="left" w:pos="3240" w:leader="none"/>
          <w:tab w:val="left" w:pos="3420" w:leader="none"/>
        </w:tabs>
        <w:rPr>
          <w:rFonts w:hint="eastAsia"/>
          <w:bCs/>
          <w:sz w:val="36"/>
          <w:szCs w:val="36"/>
        </w:rPr>
      </w:pPr>
      <w:r>
        <w:rPr>
          <w:bCs/>
          <w:sz w:val="36"/>
          <w:szCs w:val="36"/>
        </w:rPr>
        <w:t xml:space="preserve">采 购 人：</w:t>
      </w:r>
      <w:r>
        <w:rPr>
          <w:rFonts w:hint="eastAsia"/>
          <w:bCs/>
          <w:sz w:val="36"/>
          <w:szCs w:val="36"/>
        </w:rPr>
        <w:t xml:space="preserve">常州市自然资源和规划服务中心</w:t>
      </w:r>
      <w:r>
        <w:rPr>
          <w:rFonts w:hint="eastAsia"/>
          <w:bCs/>
          <w:sz w:val="36"/>
          <w:szCs w:val="36"/>
        </w:rPr>
      </w:r>
      <w:r/>
    </w:p>
    <w:p>
      <w:pPr>
        <w:pStyle w:val="937"/>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江苏中冠工程咨询有限公司</w:t>
      </w:r>
      <w:r>
        <w:rPr>
          <w:bCs/>
          <w:sz w:val="36"/>
          <w:szCs w:val="36"/>
        </w:rPr>
      </w:r>
      <w:r/>
    </w:p>
    <w:p>
      <w:pPr>
        <w:pStyle w:val="937"/>
        <w:jc w:val="left"/>
        <w:widowControl/>
        <w:rPr>
          <w:sz w:val="24"/>
        </w:rPr>
      </w:pPr>
      <w:r>
        <w:rPr>
          <w:b/>
          <w:bCs/>
          <w:sz w:val="44"/>
        </w:rPr>
        <w:br w:type="page" w:clear="all"/>
      </w:r>
      <w:r>
        <w:rPr>
          <w:sz w:val="24"/>
        </w:rPr>
      </w:r>
      <w:r/>
    </w:p>
    <w:p>
      <w:pPr>
        <w:pStyle w:val="1283"/>
        <w:spacing w:line="360" w:lineRule="auto"/>
        <w:rPr>
          <w:rFonts w:ascii="Times New Roman" w:hAnsi="Times New Roman" w:cs="Times New Roman"/>
          <w:color w:val="000000"/>
        </w:rPr>
      </w:pPr>
      <w:r>
        <w:rPr>
          <w:rFonts w:ascii="Times New Roman" w:hAnsi="Times New Roman" w:cs="Times New Roman"/>
          <w:color w:val="000000"/>
        </w:rPr>
      </w:r>
      <w:r/>
    </w:p>
    <w:p>
      <w:pPr>
        <w:pStyle w:val="937"/>
        <w:jc w:val="center"/>
        <w:spacing w:line="360" w:lineRule="auto"/>
        <w:rPr>
          <w:b/>
          <w:sz w:val="36"/>
          <w:szCs w:val="36"/>
        </w:rPr>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937"/>
      </w:pPr>
      <w:r/>
      <w:r/>
    </w:p>
    <w:p>
      <w:pPr>
        <w:pStyle w:val="937"/>
      </w:pPr>
      <w:r/>
      <w:r/>
    </w:p>
    <w:p>
      <w:pPr>
        <w:pStyle w:val="937"/>
      </w:pPr>
      <w:r/>
      <w:r/>
    </w:p>
    <w:p>
      <w:pPr>
        <w:pStyle w:val="937"/>
      </w:pPr>
      <w:r/>
      <w:r/>
    </w:p>
    <w:p>
      <w:pPr>
        <w:pStyle w:val="993"/>
        <w:tabs>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_Toc17894 </w:instrText>
      </w:r>
      <w:r>
        <w:rPr>
          <w:rFonts w:ascii="Times New Roman" w:hAnsi="Times New Roman"/>
        </w:rPr>
        <w:fldChar w:fldCharType="separate"/>
      </w:r>
      <w:r>
        <w:rPr>
          <w:szCs w:val="36"/>
        </w:rPr>
        <w:t xml:space="preserve">第一章   采购邀请</w:t>
      </w:r>
      <w:r>
        <w:tab/>
      </w:r>
      <w:r>
        <w:fldChar w:fldCharType="begin"/>
      </w:r>
      <w:r>
        <w:instrText xml:space="preserve"> PAGEREF _Toc17894 \h </w:instrText>
      </w:r>
      <w:r>
        <w:fldChar w:fldCharType="separate"/>
      </w:r>
      <w:r>
        <w:t xml:space="preserve">1</w:t>
      </w:r>
      <w:r>
        <w:fldChar w:fldCharType="end"/>
      </w:r>
      <w:r>
        <w:rPr>
          <w:rFonts w:ascii="Times New Roman" w:hAnsi="Times New Roman"/>
        </w:rPr>
        <w:fldChar w:fldCharType="end"/>
      </w:r>
      <w:r/>
    </w:p>
    <w:p>
      <w:pPr>
        <w:pStyle w:val="993"/>
        <w:tabs>
          <w:tab w:val="right" w:pos="9072" w:leader="dot"/>
        </w:tabs>
      </w:pPr>
      <w:r>
        <w:rPr>
          <w:rFonts w:ascii="Times New Roman" w:hAnsi="Times New Roman"/>
        </w:rPr>
        <w:fldChar w:fldCharType="begin"/>
      </w:r>
      <w:r>
        <w:rPr>
          <w:rFonts w:ascii="Times New Roman" w:hAnsi="Times New Roman"/>
        </w:rPr>
        <w:instrText xml:space="preserve"> HYPERLINK \l _Toc6920 </w:instrText>
      </w:r>
      <w:r>
        <w:rPr>
          <w:rFonts w:ascii="Times New Roman" w:hAnsi="Times New Roman"/>
        </w:rPr>
        <w:fldChar w:fldCharType="separate"/>
      </w:r>
      <w:r>
        <w:rPr>
          <w:szCs w:val="36"/>
        </w:rPr>
        <w:t xml:space="preserve">第二章   供应商须知</w:t>
      </w:r>
      <w:r>
        <w:tab/>
      </w:r>
      <w:r>
        <w:fldChar w:fldCharType="begin"/>
      </w:r>
      <w:r>
        <w:instrText xml:space="preserve"> PAGEREF _Toc6920 \h </w:instrText>
      </w:r>
      <w:r>
        <w:fldChar w:fldCharType="separate"/>
      </w:r>
      <w:r>
        <w:t xml:space="preserve">5</w:t>
      </w:r>
      <w:r>
        <w:fldChar w:fldCharType="end"/>
      </w:r>
      <w:r>
        <w:rPr>
          <w:rFonts w:ascii="Times New Roman" w:hAnsi="Times New Roman"/>
        </w:rPr>
        <w:fldChar w:fldCharType="end"/>
      </w:r>
      <w:r/>
    </w:p>
    <w:p>
      <w:pPr>
        <w:pStyle w:val="993"/>
        <w:tabs>
          <w:tab w:val="right" w:pos="9072" w:leader="dot"/>
        </w:tabs>
      </w:pPr>
      <w:r>
        <w:rPr>
          <w:rFonts w:ascii="Times New Roman" w:hAnsi="Times New Roman"/>
        </w:rPr>
        <w:fldChar w:fldCharType="begin"/>
      </w:r>
      <w:r>
        <w:rPr>
          <w:rFonts w:ascii="Times New Roman" w:hAnsi="Times New Roman"/>
        </w:rPr>
        <w:instrText xml:space="preserve"> HYPERLINK \l _Toc23155 </w:instrText>
      </w:r>
      <w:r>
        <w:rPr>
          <w:rFonts w:ascii="Times New Roman" w:hAnsi="Times New Roman"/>
        </w:rPr>
        <w:fldChar w:fldCharType="separate"/>
      </w:r>
      <w:r>
        <w:rPr>
          <w:szCs w:val="36"/>
        </w:rPr>
        <w:t xml:space="preserve">第三章   评审</w:t>
      </w:r>
      <w:r>
        <w:rPr>
          <w:rFonts w:hint="eastAsia"/>
          <w:szCs w:val="36"/>
        </w:rPr>
        <w:t xml:space="preserve">程序、评审</w:t>
      </w:r>
      <w:r>
        <w:rPr>
          <w:szCs w:val="36"/>
        </w:rPr>
        <w:t xml:space="preserve">方法和评审标准</w:t>
      </w:r>
      <w:r>
        <w:tab/>
      </w:r>
      <w:r>
        <w:fldChar w:fldCharType="begin"/>
      </w:r>
      <w:r>
        <w:instrText xml:space="preserve"> PAGEREF _Toc23155 \h </w:instrText>
      </w:r>
      <w:r>
        <w:fldChar w:fldCharType="separate"/>
      </w:r>
      <w:r>
        <w:t xml:space="preserve">18</w:t>
      </w:r>
      <w:r>
        <w:fldChar w:fldCharType="end"/>
      </w:r>
      <w:r>
        <w:rPr>
          <w:rFonts w:ascii="Times New Roman" w:hAnsi="Times New Roman"/>
        </w:rPr>
        <w:fldChar w:fldCharType="end"/>
      </w:r>
      <w:r/>
    </w:p>
    <w:p>
      <w:pPr>
        <w:pStyle w:val="993"/>
        <w:tabs>
          <w:tab w:val="right" w:pos="9072" w:leader="dot"/>
        </w:tabs>
      </w:pPr>
      <w:r>
        <w:rPr>
          <w:rFonts w:ascii="Times New Roman" w:hAnsi="Times New Roman"/>
        </w:rPr>
        <w:fldChar w:fldCharType="begin"/>
      </w:r>
      <w:r>
        <w:rPr>
          <w:rFonts w:ascii="Times New Roman" w:hAnsi="Times New Roman"/>
        </w:rPr>
        <w:instrText xml:space="preserve"> HYPERLINK \l _Toc16174 </w:instrText>
      </w:r>
      <w:r>
        <w:rPr>
          <w:rFonts w:ascii="Times New Roman" w:hAnsi="Times New Roman"/>
        </w:rPr>
        <w:fldChar w:fldCharType="separate"/>
      </w:r>
      <w:r>
        <w:rPr>
          <w:szCs w:val="36"/>
        </w:rPr>
        <w:t xml:space="preserve">第四章   采购需求</w:t>
      </w:r>
      <w:r>
        <w:tab/>
      </w:r>
      <w:r>
        <w:fldChar w:fldCharType="begin"/>
      </w:r>
      <w:r>
        <w:instrText xml:space="preserve"> PAGEREF _Toc16174 \h </w:instrText>
      </w:r>
      <w:r>
        <w:fldChar w:fldCharType="separate"/>
      </w:r>
      <w:r>
        <w:t xml:space="preserve">29</w:t>
      </w:r>
      <w:r>
        <w:fldChar w:fldCharType="end"/>
      </w:r>
      <w:r>
        <w:rPr>
          <w:rFonts w:ascii="Times New Roman" w:hAnsi="Times New Roman"/>
        </w:rPr>
        <w:fldChar w:fldCharType="end"/>
      </w:r>
      <w:r/>
    </w:p>
    <w:p>
      <w:pPr>
        <w:pStyle w:val="993"/>
        <w:tabs>
          <w:tab w:val="right" w:pos="9072" w:leader="dot"/>
        </w:tabs>
      </w:pPr>
      <w:r>
        <w:rPr>
          <w:rFonts w:ascii="Times New Roman" w:hAnsi="Times New Roman"/>
        </w:rPr>
        <w:fldChar w:fldCharType="begin"/>
      </w:r>
      <w:r>
        <w:rPr>
          <w:rFonts w:ascii="Times New Roman" w:hAnsi="Times New Roman"/>
        </w:rPr>
        <w:instrText xml:space="preserve"> HYPERLINK \l _Toc18872 </w:instrText>
      </w:r>
      <w:r>
        <w:rPr>
          <w:rFonts w:ascii="Times New Roman" w:hAnsi="Times New Roman"/>
        </w:rPr>
        <w:fldChar w:fldCharType="separate"/>
      </w:r>
      <w:r>
        <w:rPr>
          <w:szCs w:val="36"/>
        </w:rPr>
        <w:t xml:space="preserve">第五章   合同草案条款</w:t>
      </w:r>
      <w:r>
        <w:tab/>
      </w:r>
      <w:r>
        <w:fldChar w:fldCharType="begin"/>
      </w:r>
      <w:r>
        <w:instrText xml:space="preserve"> PAGEREF _Toc18872 \h </w:instrText>
      </w:r>
      <w:r>
        <w:fldChar w:fldCharType="separate"/>
      </w:r>
      <w:r>
        <w:t xml:space="preserve">31</w:t>
      </w:r>
      <w:r>
        <w:fldChar w:fldCharType="end"/>
      </w:r>
      <w:r>
        <w:rPr>
          <w:rFonts w:ascii="Times New Roman" w:hAnsi="Times New Roman"/>
        </w:rPr>
        <w:fldChar w:fldCharType="end"/>
      </w:r>
      <w:r/>
    </w:p>
    <w:p>
      <w:pPr>
        <w:pStyle w:val="993"/>
        <w:tabs>
          <w:tab w:val="right" w:pos="9072" w:leader="dot"/>
        </w:tabs>
      </w:pPr>
      <w:r>
        <w:rPr>
          <w:rFonts w:ascii="Times New Roman" w:hAnsi="Times New Roman"/>
        </w:rPr>
        <w:fldChar w:fldCharType="begin"/>
      </w:r>
      <w:r>
        <w:rPr>
          <w:rFonts w:ascii="Times New Roman" w:hAnsi="Times New Roman"/>
        </w:rPr>
        <w:instrText xml:space="preserve"> HYPERLINK \l _Toc23259 </w:instrText>
      </w:r>
      <w:r>
        <w:rPr>
          <w:rFonts w:ascii="Times New Roman" w:hAnsi="Times New Roman"/>
        </w:rPr>
        <w:fldChar w:fldCharType="separate"/>
      </w:r>
      <w:r>
        <w:rPr>
          <w:szCs w:val="36"/>
        </w:rPr>
        <w:t xml:space="preserve">第六章   响应文件格式</w:t>
      </w:r>
      <w:r>
        <w:tab/>
      </w:r>
      <w:r>
        <w:fldChar w:fldCharType="begin"/>
      </w:r>
      <w:r>
        <w:instrText xml:space="preserve"> PAGEREF _Toc23259 \h </w:instrText>
      </w:r>
      <w:r>
        <w:fldChar w:fldCharType="separate"/>
      </w:r>
      <w:r>
        <w:t xml:space="preserve">38</w:t>
      </w:r>
      <w:r>
        <w:fldChar w:fldCharType="end"/>
      </w:r>
      <w:r>
        <w:rPr>
          <w:rFonts w:ascii="Times New Roman" w:hAnsi="Times New Roman"/>
        </w:rPr>
        <w:fldChar w:fldCharType="end"/>
      </w:r>
      <w:r/>
    </w:p>
    <w:p>
      <w:pPr>
        <w:pStyle w:val="993"/>
        <w:spacing w:line="360" w:lineRule="auto"/>
        <w:tabs>
          <w:tab w:val="left" w:pos="1050" w:leader="none"/>
          <w:tab w:val="right" w:pos="8937" w:leader="dot"/>
        </w:tabs>
        <w:rPr>
          <w:b w:val="0"/>
          <w:sz w:val="36"/>
          <w:szCs w:val="36"/>
        </w:rPr>
        <w:sectPr>
          <w:headerReference w:type="default" r:id="rId9"/>
          <w:headerReference w:type="first" r:id="rId10"/>
          <w:footerReference w:type="default" r:id="rId11"/>
          <w:footerReference w:type="even" r:id="rId12"/>
          <w:footerReference w:type="first" r:id="rId13"/>
          <w:footnotePr/>
          <w:endnotePr/>
          <w:type w:val="nextColumn"/>
          <w:pgSz w:w="11907" w:h="16840" w:orient="portrait"/>
          <w:pgMar w:top="1418" w:right="1134" w:bottom="1418" w:left="1701" w:header="851" w:footer="851" w:gutter="0"/>
          <w:pgNumType w:start="1"/>
          <w:cols w:num="1" w:sep="0" w:space="1701" w:equalWidth="1"/>
          <w:docGrid w:linePitch="360"/>
          <w:titlePg/>
        </w:sectPr>
      </w:pPr>
      <w:r>
        <w:rPr>
          <w:rFonts w:ascii="Times New Roman" w:hAnsi="Times New Roman"/>
        </w:rPr>
        <w:fldChar w:fldCharType="end"/>
      </w:r>
      <w:r>
        <w:rPr>
          <w:b w:val="0"/>
          <w:sz w:val="36"/>
          <w:szCs w:val="36"/>
        </w:rPr>
        <w:br w:type="page" w:clear="all"/>
      </w:r>
      <w:r/>
    </w:p>
    <w:p>
      <w:pPr>
        <w:pStyle w:val="937"/>
        <w:jc w:val="center"/>
        <w:spacing w:line="360" w:lineRule="auto"/>
        <w:rPr>
          <w:b/>
          <w:sz w:val="36"/>
          <w:szCs w:val="36"/>
        </w:rPr>
        <w:outlineLvl w:val="0"/>
      </w:pPr>
      <w:r/>
      <w:bookmarkStart w:id="1" w:name="_Toc17894"/>
      <w:r>
        <w:rPr>
          <w:b/>
          <w:sz w:val="36"/>
          <w:szCs w:val="36"/>
        </w:rPr>
        <w:t xml:space="preserve">第一章   采购邀请</w:t>
      </w:r>
      <w:bookmarkEnd w:id="1"/>
      <w:r/>
      <w:bookmarkStart w:id="2" w:name="_Toc35393790"/>
      <w:r/>
      <w:bookmarkStart w:id="3" w:name="_Toc28359079"/>
      <w:r/>
      <w:bookmarkStart w:id="4" w:name="_Toc35393621"/>
      <w:r/>
      <w:bookmarkStart w:id="5" w:name="_Toc28359002"/>
      <w:r/>
      <w:bookmarkStart w:id="6" w:name="_Hlk24379207"/>
      <w:r>
        <w:rPr>
          <w:b/>
          <w:sz w:val="36"/>
          <w:szCs w:val="36"/>
        </w:rPr>
      </w:r>
      <w:r/>
    </w:p>
    <w:p>
      <w:pPr>
        <w:pStyle w:val="937"/>
        <w:ind w:firstLine="480"/>
        <w:spacing w:line="360" w:lineRule="auto"/>
        <w:rPr>
          <w:sz w:val="24"/>
        </w:rPr>
      </w:pPr>
      <w:r>
        <w:rPr>
          <w:sz w:val="24"/>
        </w:rPr>
      </w:r>
      <w:r/>
    </w:p>
    <w:p>
      <w:pPr>
        <w:pStyle w:val="939"/>
        <w:jc w:val="left"/>
        <w:spacing w:before="0" w:line="360" w:lineRule="auto"/>
        <w:rPr>
          <w:rFonts w:ascii="Times New Roman" w:hAnsi="Times New Roman" w:eastAsia="宋体"/>
          <w:sz w:val="24"/>
          <w:szCs w:val="24"/>
        </w:rPr>
      </w:pPr>
      <w:r/>
      <w:bookmarkStart w:id="7" w:name="_Hlk151457335"/>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sz w:val="24"/>
          <w:szCs w:val="24"/>
        </w:rPr>
      </w:r>
      <w:r/>
    </w:p>
    <w:p>
      <w:pPr>
        <w:pStyle w:val="937"/>
        <w:ind w:firstLine="480"/>
        <w:spacing w:line="360" w:lineRule="auto"/>
        <w:rPr>
          <w:rFonts w:hint="eastAsia" w:eastAsia="宋体"/>
          <w:sz w:val="24"/>
          <w:highlight w:val="yellow"/>
          <w:lang w:eastAsia="zh-CN"/>
        </w:rPr>
      </w:pPr>
      <w:r>
        <w:rPr>
          <w:sz w:val="24"/>
        </w:rPr>
        <w:t xml:space="preserve">项目编号：</w:t>
      </w:r>
      <w:r>
        <w:rPr>
          <w:rFonts w:hint="eastAsia"/>
          <w:sz w:val="24"/>
          <w:lang w:eastAsia="zh-CN"/>
        </w:rPr>
        <w:t xml:space="preserve">JSZC-320400-JSZG-C2025-0139</w:t>
      </w:r>
      <w:r>
        <w:rPr>
          <w:rFonts w:hint="eastAsia" w:eastAsia="宋体"/>
          <w:sz w:val="24"/>
          <w:highlight w:val="yellow"/>
          <w:lang w:eastAsia="zh-CN"/>
        </w:rPr>
      </w:r>
      <w:r/>
    </w:p>
    <w:p>
      <w:pPr>
        <w:pStyle w:val="937"/>
        <w:ind w:firstLine="480"/>
        <w:spacing w:line="360" w:lineRule="auto"/>
        <w:rPr>
          <w:rFonts w:hint="eastAsia"/>
          <w:color w:val="ff0000"/>
          <w:sz w:val="24"/>
        </w:rPr>
      </w:pPr>
      <w:r>
        <w:rPr>
          <w:sz w:val="24"/>
        </w:rPr>
        <w:t xml:space="preserve">项目名称：</w:t>
      </w:r>
      <w:r>
        <w:rPr>
          <w:rFonts w:hint="eastAsia"/>
          <w:sz w:val="24"/>
        </w:rPr>
        <w:t xml:space="preserve">2026-2027年度建设用地用林报批技术协作服务</w:t>
      </w:r>
      <w:r>
        <w:rPr>
          <w:rFonts w:hint="eastAsia"/>
          <w:color w:val="ff0000"/>
          <w:sz w:val="24"/>
        </w:rPr>
      </w:r>
      <w:r/>
    </w:p>
    <w:p>
      <w:pPr>
        <w:pStyle w:val="937"/>
        <w:ind w:firstLine="480"/>
        <w:spacing w:line="360" w:lineRule="auto"/>
        <w:rPr>
          <w:sz w:val="24"/>
        </w:rPr>
      </w:pPr>
      <w:r>
        <w:rPr>
          <w:sz w:val="24"/>
        </w:rPr>
        <w:t xml:space="preserve">采购方式：竞争性磋商</w:t>
      </w:r>
      <w:r>
        <w:rPr>
          <w:sz w:val="24"/>
        </w:rPr>
      </w:r>
      <w:r/>
    </w:p>
    <w:p>
      <w:pPr>
        <w:pStyle w:val="937"/>
        <w:ind w:firstLine="480"/>
        <w:spacing w:line="360" w:lineRule="auto"/>
        <w:rPr>
          <w:rFonts w:hint="eastAsia"/>
          <w:sz w:val="24"/>
        </w:rPr>
      </w:pPr>
      <w:r/>
      <w:bookmarkEnd w:id="6"/>
      <w:r>
        <w:rPr>
          <w:sz w:val="24"/>
        </w:rPr>
        <w:t xml:space="preserve">项目预算金额：</w:t>
      </w:r>
      <w:r>
        <w:rPr>
          <w:rFonts w:hint="eastAsia"/>
          <w:sz w:val="24"/>
        </w:rPr>
        <w:t xml:space="preserve">人民币300万元</w:t>
      </w:r>
      <w:r>
        <w:rPr>
          <w:rFonts w:hint="eastAsia"/>
          <w:sz w:val="24"/>
        </w:rPr>
      </w:r>
      <w:r/>
    </w:p>
    <w:p>
      <w:pPr>
        <w:pStyle w:val="937"/>
        <w:ind w:firstLine="480"/>
        <w:spacing w:line="360" w:lineRule="auto"/>
        <w:rPr>
          <w:sz w:val="24"/>
        </w:rPr>
      </w:pPr>
      <w:r>
        <w:rPr>
          <w:sz w:val="24"/>
        </w:rPr>
        <w:t xml:space="preserve">最高限价</w:t>
      </w:r>
      <w:r>
        <w:rPr>
          <w:rFonts w:hint="eastAsia"/>
          <w:sz w:val="24"/>
        </w:rPr>
        <w:t xml:space="preserve">（如有）</w:t>
      </w:r>
      <w:r>
        <w:rPr>
          <w:sz w:val="24"/>
        </w:rPr>
        <w:t xml:space="preserve">：</w:t>
      </w:r>
      <w:r>
        <w:rPr>
          <w:rFonts w:hint="eastAsia"/>
          <w:sz w:val="24"/>
        </w:rPr>
        <w:t xml:space="preserve">人民币300万元/两年</w:t>
      </w:r>
      <w:r>
        <w:rPr>
          <w:rFonts w:hint="eastAsia"/>
          <w:sz w:val="24"/>
          <w:lang w:eastAsia="zh-CN"/>
        </w:rPr>
        <w:t xml:space="preserve">，</w:t>
      </w:r>
      <w:r>
        <w:rPr>
          <w:rFonts w:hint="eastAsia"/>
          <w:sz w:val="24"/>
          <w:lang w:val="en-US" w:eastAsia="zh-CN"/>
        </w:rPr>
        <w:t xml:space="preserve">每标段最高限价详见采购需求。</w:t>
      </w:r>
      <w:r>
        <w:rPr>
          <w:sz w:val="24"/>
        </w:rPr>
      </w:r>
      <w:r/>
    </w:p>
    <w:p>
      <w:pPr>
        <w:pStyle w:val="937"/>
        <w:ind w:firstLine="480"/>
        <w:spacing w:line="360" w:lineRule="auto"/>
        <w:rPr>
          <w:sz w:val="24"/>
        </w:rPr>
      </w:pPr>
      <w:r>
        <w:rPr>
          <w:sz w:val="24"/>
        </w:rPr>
        <w:t xml:space="preserve">采购需求：</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1"/>
        <w:gridCol w:w="3771"/>
        <w:gridCol w:w="2634"/>
        <w:gridCol w:w="990"/>
      </w:tblGrid>
      <w:tr>
        <w:trPr>
          <w:trHeight w:val="592"/>
        </w:trPr>
        <w:tc>
          <w:tcPr>
            <w:tcW w:w="1011" w:type="dxa"/>
            <w:vAlign w:val="center"/>
            <w:textDirection w:val="lrTb"/>
            <w:noWrap w:val="false"/>
          </w:tcPr>
          <w:p>
            <w:pPr>
              <w:pStyle w:val="937"/>
              <w:jc w:val="center"/>
              <w:rPr>
                <w:rFonts w:ascii="宋体" w:hAnsi="宋体" w:cs="宋体"/>
                <w:bCs/>
                <w:sz w:val="24"/>
              </w:rPr>
            </w:pPr>
            <w:r>
              <w:rPr>
                <w:rFonts w:hint="eastAsia" w:ascii="宋体" w:hAnsi="宋体" w:cs="宋体"/>
                <w:bCs/>
                <w:sz w:val="24"/>
              </w:rPr>
              <w:t xml:space="preserve">包号</w:t>
            </w:r>
            <w:r>
              <w:rPr>
                <w:rFonts w:ascii="宋体" w:hAnsi="宋体" w:cs="宋体"/>
                <w:bCs/>
                <w:sz w:val="24"/>
              </w:rPr>
            </w:r>
            <w:r/>
          </w:p>
        </w:tc>
        <w:tc>
          <w:tcPr>
            <w:tcW w:w="3771" w:type="dxa"/>
            <w:vAlign w:val="center"/>
            <w:textDirection w:val="lrTb"/>
            <w:noWrap w:val="false"/>
          </w:tcPr>
          <w:p>
            <w:pPr>
              <w:pStyle w:val="937"/>
              <w:jc w:val="center"/>
              <w:rPr>
                <w:rFonts w:ascii="宋体" w:hAnsi="宋体" w:cs="宋体"/>
                <w:bCs/>
                <w:sz w:val="24"/>
              </w:rPr>
            </w:pPr>
            <w:r>
              <w:rPr>
                <w:rFonts w:hint="eastAsia" w:ascii="宋体" w:hAnsi="宋体" w:cs="宋体"/>
                <w:bCs/>
                <w:sz w:val="24"/>
              </w:rPr>
              <w:t xml:space="preserve">标段名称</w:t>
            </w:r>
            <w:r>
              <w:rPr>
                <w:rFonts w:ascii="宋体" w:hAnsi="宋体" w:cs="宋体"/>
                <w:bCs/>
                <w:sz w:val="24"/>
              </w:rPr>
            </w:r>
            <w:r/>
          </w:p>
        </w:tc>
        <w:tc>
          <w:tcPr>
            <w:tcW w:w="2634" w:type="dxa"/>
            <w:vAlign w:val="center"/>
            <w:textDirection w:val="lrTb"/>
            <w:noWrap w:val="false"/>
          </w:tcPr>
          <w:p>
            <w:pPr>
              <w:pStyle w:val="937"/>
              <w:jc w:val="center"/>
              <w:rPr>
                <w:rFonts w:ascii="宋体" w:hAnsi="宋体" w:cs="宋体"/>
                <w:bCs/>
                <w:sz w:val="24"/>
              </w:rPr>
            </w:pPr>
            <w:r>
              <w:rPr>
                <w:rFonts w:hint="eastAsia" w:ascii="宋体" w:hAnsi="宋体" w:cs="宋体"/>
                <w:bCs/>
                <w:sz w:val="24"/>
                <w:lang w:val="en-US" w:eastAsia="zh-CN"/>
              </w:rPr>
              <w:t xml:space="preserve">最高限价</w:t>
            </w:r>
            <w:r>
              <w:rPr>
                <w:rFonts w:hint="eastAsia" w:ascii="宋体" w:hAnsi="宋体" w:cs="宋体"/>
                <w:bCs/>
                <w:sz w:val="24"/>
              </w:rPr>
              <w:t xml:space="preserve">（万元/两年）</w:t>
            </w:r>
            <w:r>
              <w:rPr>
                <w:rFonts w:ascii="宋体" w:hAnsi="宋体" w:cs="宋体"/>
                <w:bCs/>
                <w:sz w:val="24"/>
              </w:rPr>
            </w:r>
            <w:r/>
          </w:p>
        </w:tc>
        <w:tc>
          <w:tcPr>
            <w:tcW w:w="990" w:type="dxa"/>
            <w:vAlign w:val="center"/>
            <w:textDirection w:val="lrTb"/>
            <w:noWrap w:val="false"/>
          </w:tcPr>
          <w:p>
            <w:pPr>
              <w:pStyle w:val="937"/>
              <w:jc w:val="center"/>
              <w:rPr>
                <w:rFonts w:ascii="宋体" w:hAnsi="宋体" w:cs="宋体"/>
                <w:bCs/>
                <w:sz w:val="24"/>
              </w:rPr>
            </w:pPr>
            <w:r>
              <w:rPr>
                <w:rFonts w:hint="eastAsia" w:ascii="宋体" w:hAnsi="宋体" w:cs="宋体"/>
                <w:bCs/>
                <w:sz w:val="24"/>
              </w:rPr>
              <w:t xml:space="preserve">备注</w:t>
            </w:r>
            <w:r>
              <w:rPr>
                <w:rFonts w:ascii="宋体" w:hAnsi="宋体" w:cs="宋体"/>
                <w:bCs/>
                <w:sz w:val="24"/>
              </w:rPr>
            </w:r>
            <w:r/>
          </w:p>
        </w:tc>
      </w:tr>
      <w:tr>
        <w:trPr>
          <w:trHeight w:val="736"/>
        </w:trPr>
        <w:tc>
          <w:tcPr>
            <w:tcW w:w="1011" w:type="dxa"/>
            <w:vAlign w:val="center"/>
            <w:textDirection w:val="lrTb"/>
            <w:noWrap w:val="false"/>
          </w:tcPr>
          <w:p>
            <w:pPr>
              <w:pStyle w:val="937"/>
              <w:jc w:val="center"/>
              <w:rPr>
                <w:rFonts w:ascii="宋体" w:hAnsi="宋体" w:cs="宋体"/>
                <w:color w:val="000000"/>
                <w:sz w:val="24"/>
                <w:highlight w:val="none"/>
              </w:rPr>
            </w:pPr>
            <w:r>
              <w:rPr>
                <w:rFonts w:hint="eastAsia" w:ascii="宋体" w:hAnsi="宋体" w:cs="宋体"/>
                <w:color w:val="000000"/>
                <w:sz w:val="24"/>
                <w:highlight w:val="none"/>
              </w:rPr>
              <w:t xml:space="preserve">01</w:t>
            </w:r>
            <w:r>
              <w:rPr>
                <w:rFonts w:ascii="宋体" w:hAnsi="宋体" w:cs="宋体"/>
                <w:color w:val="000000"/>
                <w:sz w:val="24"/>
                <w:highlight w:val="none"/>
              </w:rPr>
            </w:r>
            <w:r/>
          </w:p>
        </w:tc>
        <w:tc>
          <w:tcPr>
            <w:tcW w:w="3771" w:type="dxa"/>
            <w:vAlign w:val="center"/>
            <w:textDirection w:val="lrTb"/>
            <w:noWrap w:val="false"/>
          </w:tcPr>
          <w:p>
            <w:pPr>
              <w:pStyle w:val="937"/>
              <w:jc w:val="center"/>
              <w:rPr>
                <w:rFonts w:ascii="宋体" w:hAnsi="宋体" w:cs="宋体"/>
                <w:color w:val="000000"/>
                <w:sz w:val="24"/>
                <w:highlight w:val="none"/>
              </w:rPr>
            </w:pPr>
            <w:r>
              <w:rPr>
                <w:rFonts w:hint="eastAsia"/>
                <w:color w:val="000000"/>
                <w:sz w:val="24"/>
                <w:highlight w:val="none"/>
              </w:rPr>
              <w:t xml:space="preserve">建设用地用林报批服务标段一</w:t>
            </w:r>
            <w:r>
              <w:rPr>
                <w:rFonts w:ascii="宋体" w:hAnsi="宋体" w:cs="宋体"/>
                <w:color w:val="000000"/>
                <w:sz w:val="24"/>
                <w:highlight w:val="none"/>
              </w:rPr>
            </w:r>
            <w:r/>
          </w:p>
        </w:tc>
        <w:tc>
          <w:tcPr>
            <w:tcW w:w="2634" w:type="dxa"/>
            <w:vAlign w:val="center"/>
            <w:textDirection w:val="lrTb"/>
            <w:noWrap w:val="false"/>
          </w:tcPr>
          <w:p>
            <w:pPr>
              <w:pStyle w:val="937"/>
              <w:jc w:val="center"/>
              <w:rPr>
                <w:rFonts w:ascii="宋体" w:hAnsi="宋体" w:cs="宋体"/>
                <w:color w:val="000000"/>
                <w:sz w:val="24"/>
                <w:highlight w:val="none"/>
              </w:rPr>
            </w:pPr>
            <w:r>
              <w:rPr>
                <w:rFonts w:hint="eastAsia" w:ascii="宋体" w:hAnsi="宋体" w:cs="宋体"/>
                <w:color w:val="000000"/>
                <w:sz w:val="24"/>
                <w:highlight w:val="none"/>
                <w:lang w:bidi="ar"/>
              </w:rPr>
              <w:t xml:space="preserve">64</w:t>
            </w:r>
            <w:r>
              <w:rPr>
                <w:rFonts w:ascii="宋体" w:hAnsi="宋体" w:cs="宋体"/>
                <w:color w:val="000000"/>
                <w:sz w:val="24"/>
                <w:highlight w:val="none"/>
              </w:rPr>
            </w:r>
            <w:r/>
          </w:p>
        </w:tc>
        <w:tc>
          <w:tcPr>
            <w:tcW w:w="990" w:type="dxa"/>
            <w:vAlign w:val="center"/>
            <w:textDirection w:val="lrTb"/>
            <w:noWrap w:val="false"/>
          </w:tcPr>
          <w:p>
            <w:pPr>
              <w:pStyle w:val="937"/>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50"/>
        </w:trPr>
        <w:tc>
          <w:tcPr>
            <w:tcW w:w="1011" w:type="dxa"/>
            <w:vAlign w:val="center"/>
            <w:textDirection w:val="lrTb"/>
            <w:noWrap w:val="false"/>
          </w:tcPr>
          <w:p>
            <w:pPr>
              <w:pStyle w:val="937"/>
              <w:jc w:val="center"/>
              <w:rPr>
                <w:rFonts w:ascii="宋体" w:hAnsi="宋体" w:cs="宋体"/>
                <w:color w:val="000000"/>
                <w:sz w:val="24"/>
                <w:highlight w:val="none"/>
              </w:rPr>
            </w:pPr>
            <w:r>
              <w:rPr>
                <w:rFonts w:hint="eastAsia" w:ascii="宋体" w:hAnsi="宋体" w:cs="宋体"/>
                <w:color w:val="000000"/>
                <w:sz w:val="24"/>
                <w:highlight w:val="none"/>
              </w:rPr>
              <w:t xml:space="preserve">02</w:t>
            </w:r>
            <w:r>
              <w:rPr>
                <w:rFonts w:ascii="宋体" w:hAnsi="宋体" w:cs="宋体"/>
                <w:color w:val="000000"/>
                <w:sz w:val="24"/>
                <w:highlight w:val="none"/>
              </w:rPr>
            </w:r>
            <w:r/>
          </w:p>
        </w:tc>
        <w:tc>
          <w:tcPr>
            <w:tcW w:w="3771" w:type="dxa"/>
            <w:vAlign w:val="center"/>
            <w:textDirection w:val="lrTb"/>
            <w:noWrap w:val="false"/>
          </w:tcPr>
          <w:p>
            <w:pPr>
              <w:pStyle w:val="937"/>
              <w:jc w:val="center"/>
              <w:rPr>
                <w:rFonts w:hint="eastAsia" w:ascii="宋体" w:hAnsi="宋体" w:cs="宋体"/>
                <w:color w:val="000000"/>
                <w:sz w:val="24"/>
                <w:highlight w:val="none"/>
              </w:rPr>
            </w:pPr>
            <w:r>
              <w:rPr>
                <w:rFonts w:hint="eastAsia"/>
                <w:color w:val="000000"/>
                <w:sz w:val="24"/>
                <w:highlight w:val="none"/>
              </w:rPr>
              <w:t xml:space="preserve">建设用地用林报批服务标段二</w:t>
            </w:r>
            <w:r>
              <w:rPr>
                <w:rFonts w:hint="eastAsia" w:ascii="宋体" w:hAnsi="宋体" w:cs="宋体"/>
                <w:color w:val="000000"/>
                <w:sz w:val="24"/>
                <w:highlight w:val="none"/>
              </w:rPr>
            </w:r>
            <w:r/>
          </w:p>
        </w:tc>
        <w:tc>
          <w:tcPr>
            <w:tcW w:w="2634" w:type="dxa"/>
            <w:vAlign w:val="center"/>
            <w:textDirection w:val="lrTb"/>
            <w:noWrap w:val="false"/>
          </w:tcPr>
          <w:p>
            <w:pPr>
              <w:pStyle w:val="937"/>
              <w:jc w:val="center"/>
              <w:rPr>
                <w:rFonts w:ascii="宋体" w:hAnsi="宋体" w:cs="宋体"/>
                <w:color w:val="000000"/>
                <w:sz w:val="24"/>
                <w:highlight w:val="none"/>
              </w:rPr>
            </w:pPr>
            <w:r>
              <w:rPr>
                <w:rFonts w:hint="eastAsia" w:ascii="宋体" w:hAnsi="宋体" w:cs="宋体"/>
                <w:color w:val="000000"/>
                <w:sz w:val="24"/>
                <w:highlight w:val="none"/>
                <w:lang w:bidi="ar"/>
              </w:rPr>
              <w:t xml:space="preserve">62</w:t>
            </w:r>
            <w:r>
              <w:rPr>
                <w:rFonts w:ascii="宋体" w:hAnsi="宋体" w:cs="宋体"/>
                <w:color w:val="000000"/>
                <w:sz w:val="24"/>
                <w:highlight w:val="none"/>
              </w:rPr>
            </w:r>
            <w:r/>
          </w:p>
        </w:tc>
        <w:tc>
          <w:tcPr>
            <w:tcW w:w="990" w:type="dxa"/>
            <w:vAlign w:val="center"/>
            <w:textDirection w:val="lrTb"/>
            <w:noWrap w:val="false"/>
          </w:tcPr>
          <w:p>
            <w:pPr>
              <w:pStyle w:val="937"/>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50"/>
        </w:trPr>
        <w:tc>
          <w:tcPr>
            <w:tcW w:w="1011" w:type="dxa"/>
            <w:vAlign w:val="center"/>
            <w:textDirection w:val="lrTb"/>
            <w:noWrap w:val="false"/>
          </w:tcPr>
          <w:p>
            <w:pPr>
              <w:pStyle w:val="937"/>
              <w:jc w:val="center"/>
              <w:rPr>
                <w:rFonts w:ascii="宋体" w:hAnsi="宋体" w:cs="宋体"/>
                <w:color w:val="000000"/>
                <w:sz w:val="24"/>
                <w:highlight w:val="none"/>
              </w:rPr>
            </w:pPr>
            <w:r>
              <w:rPr>
                <w:rFonts w:hint="eastAsia" w:ascii="宋体" w:hAnsi="宋体" w:cs="宋体"/>
                <w:color w:val="000000"/>
                <w:sz w:val="24"/>
                <w:highlight w:val="none"/>
              </w:rPr>
              <w:t xml:space="preserve">03</w:t>
            </w:r>
            <w:r>
              <w:rPr>
                <w:rFonts w:ascii="宋体" w:hAnsi="宋体" w:cs="宋体"/>
                <w:color w:val="000000"/>
                <w:sz w:val="24"/>
                <w:highlight w:val="none"/>
              </w:rPr>
            </w:r>
            <w:r/>
          </w:p>
        </w:tc>
        <w:tc>
          <w:tcPr>
            <w:tcW w:w="3771" w:type="dxa"/>
            <w:vAlign w:val="center"/>
            <w:textDirection w:val="lrTb"/>
            <w:noWrap w:val="false"/>
          </w:tcPr>
          <w:p>
            <w:pPr>
              <w:pStyle w:val="937"/>
              <w:jc w:val="center"/>
              <w:rPr>
                <w:rFonts w:hint="eastAsia" w:ascii="宋体" w:hAnsi="宋体" w:cs="宋体"/>
                <w:color w:val="000000"/>
                <w:sz w:val="24"/>
                <w:highlight w:val="none"/>
              </w:rPr>
            </w:pPr>
            <w:r>
              <w:rPr>
                <w:rFonts w:hint="eastAsia"/>
                <w:color w:val="000000"/>
                <w:sz w:val="24"/>
                <w:highlight w:val="none"/>
              </w:rPr>
              <w:t xml:space="preserve">建设用地用林报批服务标段三</w:t>
            </w:r>
            <w:r>
              <w:rPr>
                <w:rFonts w:hint="eastAsia" w:ascii="宋体" w:hAnsi="宋体" w:cs="宋体"/>
                <w:color w:val="000000"/>
                <w:sz w:val="24"/>
                <w:highlight w:val="none"/>
              </w:rPr>
            </w:r>
            <w:r/>
          </w:p>
        </w:tc>
        <w:tc>
          <w:tcPr>
            <w:tcW w:w="2634" w:type="dxa"/>
            <w:vAlign w:val="center"/>
            <w:textDirection w:val="lrTb"/>
            <w:noWrap w:val="false"/>
          </w:tcPr>
          <w:p>
            <w:pPr>
              <w:pStyle w:val="937"/>
              <w:jc w:val="center"/>
              <w:rPr>
                <w:rFonts w:ascii="宋体" w:hAnsi="宋体" w:cs="宋体"/>
                <w:color w:val="000000"/>
                <w:sz w:val="24"/>
                <w:highlight w:val="none"/>
              </w:rPr>
            </w:pPr>
            <w:r>
              <w:rPr>
                <w:rFonts w:hint="eastAsia" w:ascii="宋体" w:hAnsi="宋体" w:cs="宋体"/>
                <w:color w:val="000000"/>
                <w:sz w:val="24"/>
                <w:highlight w:val="none"/>
                <w:lang w:bidi="ar"/>
              </w:rPr>
              <w:t xml:space="preserve">60</w:t>
            </w:r>
            <w:r>
              <w:rPr>
                <w:rFonts w:ascii="宋体" w:hAnsi="宋体" w:cs="宋体"/>
                <w:color w:val="000000"/>
                <w:sz w:val="24"/>
                <w:highlight w:val="none"/>
              </w:rPr>
            </w:r>
            <w:r/>
          </w:p>
        </w:tc>
        <w:tc>
          <w:tcPr>
            <w:tcW w:w="990" w:type="dxa"/>
            <w:vAlign w:val="center"/>
            <w:textDirection w:val="lrTb"/>
            <w:noWrap w:val="false"/>
          </w:tcPr>
          <w:p>
            <w:pPr>
              <w:pStyle w:val="937"/>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50"/>
        </w:trPr>
        <w:tc>
          <w:tcPr>
            <w:tcW w:w="1011" w:type="dxa"/>
            <w:vAlign w:val="center"/>
            <w:textDirection w:val="lrTb"/>
            <w:noWrap w:val="false"/>
          </w:tcPr>
          <w:p>
            <w:pPr>
              <w:pStyle w:val="937"/>
              <w:jc w:val="center"/>
              <w:rPr>
                <w:rFonts w:ascii="宋体" w:hAnsi="宋体" w:cs="宋体"/>
                <w:color w:val="000000"/>
                <w:sz w:val="24"/>
                <w:highlight w:val="none"/>
              </w:rPr>
            </w:pPr>
            <w:r>
              <w:rPr>
                <w:rFonts w:hint="eastAsia" w:ascii="宋体" w:hAnsi="宋体" w:cs="宋体"/>
                <w:color w:val="000000"/>
                <w:sz w:val="24"/>
                <w:highlight w:val="none"/>
              </w:rPr>
              <w:t xml:space="preserve">04</w:t>
            </w:r>
            <w:r>
              <w:rPr>
                <w:rFonts w:ascii="宋体" w:hAnsi="宋体" w:cs="宋体"/>
                <w:color w:val="000000"/>
                <w:sz w:val="24"/>
                <w:highlight w:val="none"/>
              </w:rPr>
            </w:r>
            <w:r/>
          </w:p>
        </w:tc>
        <w:tc>
          <w:tcPr>
            <w:tcW w:w="3771" w:type="dxa"/>
            <w:vAlign w:val="center"/>
            <w:textDirection w:val="lrTb"/>
            <w:noWrap w:val="false"/>
          </w:tcPr>
          <w:p>
            <w:pPr>
              <w:pStyle w:val="937"/>
              <w:jc w:val="center"/>
              <w:rPr>
                <w:rFonts w:hint="eastAsia" w:ascii="宋体" w:hAnsi="宋体" w:cs="宋体"/>
                <w:color w:val="000000"/>
                <w:sz w:val="24"/>
                <w:highlight w:val="none"/>
              </w:rPr>
            </w:pPr>
            <w:r>
              <w:rPr>
                <w:rFonts w:hint="eastAsia"/>
                <w:color w:val="000000"/>
                <w:sz w:val="24"/>
                <w:highlight w:val="none"/>
              </w:rPr>
              <w:t xml:space="preserve">建设用地用林报批服务标段四</w:t>
            </w:r>
            <w:r>
              <w:rPr>
                <w:rFonts w:hint="eastAsia" w:ascii="宋体" w:hAnsi="宋体" w:cs="宋体"/>
                <w:color w:val="000000"/>
                <w:sz w:val="24"/>
                <w:highlight w:val="none"/>
              </w:rPr>
            </w:r>
            <w:r/>
          </w:p>
        </w:tc>
        <w:tc>
          <w:tcPr>
            <w:tcW w:w="2634" w:type="dxa"/>
            <w:vAlign w:val="center"/>
            <w:textDirection w:val="lrTb"/>
            <w:noWrap w:val="false"/>
          </w:tcPr>
          <w:p>
            <w:pPr>
              <w:pStyle w:val="937"/>
              <w:jc w:val="center"/>
              <w:rPr>
                <w:rFonts w:ascii="宋体" w:hAnsi="宋体" w:cs="宋体"/>
                <w:color w:val="000000"/>
                <w:sz w:val="24"/>
                <w:highlight w:val="none"/>
              </w:rPr>
            </w:pPr>
            <w:r>
              <w:rPr>
                <w:rFonts w:hint="eastAsia" w:ascii="宋体" w:hAnsi="宋体" w:cs="宋体"/>
                <w:color w:val="000000"/>
                <w:sz w:val="24"/>
                <w:highlight w:val="none"/>
                <w:lang w:bidi="ar"/>
              </w:rPr>
              <w:t xml:space="preserve">58</w:t>
            </w:r>
            <w:r>
              <w:rPr>
                <w:rFonts w:ascii="宋体" w:hAnsi="宋体" w:cs="宋体"/>
                <w:color w:val="000000"/>
                <w:sz w:val="24"/>
                <w:highlight w:val="none"/>
              </w:rPr>
            </w:r>
            <w:r/>
          </w:p>
        </w:tc>
        <w:tc>
          <w:tcPr>
            <w:tcW w:w="990" w:type="dxa"/>
            <w:vAlign w:val="center"/>
            <w:textDirection w:val="lrTb"/>
            <w:noWrap w:val="false"/>
          </w:tcPr>
          <w:p>
            <w:pPr>
              <w:pStyle w:val="937"/>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50"/>
        </w:trPr>
        <w:tc>
          <w:tcPr>
            <w:tcW w:w="1011" w:type="dxa"/>
            <w:vAlign w:val="center"/>
            <w:textDirection w:val="lrTb"/>
            <w:noWrap w:val="false"/>
          </w:tcPr>
          <w:p>
            <w:pPr>
              <w:pStyle w:val="937"/>
              <w:jc w:val="center"/>
              <w:rPr>
                <w:rFonts w:ascii="宋体" w:hAnsi="宋体" w:cs="宋体"/>
                <w:color w:val="000000"/>
                <w:sz w:val="24"/>
                <w:highlight w:val="none"/>
              </w:rPr>
            </w:pPr>
            <w:r>
              <w:rPr>
                <w:rFonts w:hint="eastAsia" w:ascii="宋体" w:hAnsi="宋体" w:cs="宋体"/>
                <w:color w:val="000000"/>
                <w:sz w:val="24"/>
                <w:highlight w:val="none"/>
              </w:rPr>
              <w:t xml:space="preserve">05</w:t>
            </w:r>
            <w:r>
              <w:rPr>
                <w:rFonts w:ascii="宋体" w:hAnsi="宋体" w:cs="宋体"/>
                <w:color w:val="000000"/>
                <w:sz w:val="24"/>
                <w:highlight w:val="none"/>
              </w:rPr>
            </w:r>
            <w:r/>
          </w:p>
        </w:tc>
        <w:tc>
          <w:tcPr>
            <w:tcW w:w="3771" w:type="dxa"/>
            <w:vAlign w:val="center"/>
            <w:textDirection w:val="lrTb"/>
            <w:noWrap w:val="false"/>
          </w:tcPr>
          <w:p>
            <w:pPr>
              <w:pStyle w:val="937"/>
              <w:jc w:val="center"/>
              <w:rPr>
                <w:rFonts w:hint="eastAsia" w:ascii="宋体" w:hAnsi="宋体" w:cs="宋体"/>
                <w:color w:val="000000"/>
                <w:sz w:val="24"/>
                <w:highlight w:val="none"/>
              </w:rPr>
            </w:pPr>
            <w:r>
              <w:rPr>
                <w:rFonts w:hint="eastAsia"/>
                <w:color w:val="000000"/>
                <w:sz w:val="24"/>
                <w:highlight w:val="none"/>
              </w:rPr>
              <w:t xml:space="preserve">建设用地用林报批服务标段五</w:t>
            </w:r>
            <w:r>
              <w:rPr>
                <w:rFonts w:hint="eastAsia" w:ascii="宋体" w:hAnsi="宋体" w:cs="宋体"/>
                <w:color w:val="000000"/>
                <w:sz w:val="24"/>
                <w:highlight w:val="none"/>
              </w:rPr>
            </w:r>
            <w:r/>
          </w:p>
        </w:tc>
        <w:tc>
          <w:tcPr>
            <w:tcW w:w="2634" w:type="dxa"/>
            <w:vAlign w:val="center"/>
            <w:textDirection w:val="lrTb"/>
            <w:noWrap w:val="false"/>
          </w:tcPr>
          <w:p>
            <w:pPr>
              <w:pStyle w:val="937"/>
              <w:jc w:val="center"/>
              <w:rPr>
                <w:rFonts w:ascii="宋体" w:hAnsi="宋体" w:cs="宋体"/>
                <w:color w:val="000000"/>
                <w:sz w:val="24"/>
                <w:highlight w:val="none"/>
              </w:rPr>
            </w:pPr>
            <w:r>
              <w:rPr>
                <w:rFonts w:hint="eastAsia" w:ascii="宋体" w:hAnsi="宋体" w:cs="宋体"/>
                <w:color w:val="000000"/>
                <w:sz w:val="24"/>
                <w:highlight w:val="none"/>
                <w:lang w:bidi="ar"/>
              </w:rPr>
              <w:t xml:space="preserve">56</w:t>
            </w:r>
            <w:r>
              <w:rPr>
                <w:rFonts w:ascii="宋体" w:hAnsi="宋体" w:cs="宋体"/>
                <w:color w:val="000000"/>
                <w:sz w:val="24"/>
                <w:highlight w:val="none"/>
              </w:rPr>
            </w:r>
            <w:r/>
          </w:p>
        </w:tc>
        <w:tc>
          <w:tcPr>
            <w:tcW w:w="990" w:type="dxa"/>
            <w:vAlign w:val="center"/>
            <w:textDirection w:val="lrTb"/>
            <w:noWrap w:val="false"/>
          </w:tcPr>
          <w:p>
            <w:pPr>
              <w:pStyle w:val="937"/>
              <w:jc w:val="center"/>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37"/>
        <w:ind w:firstLine="480"/>
        <w:spacing w:line="360" w:lineRule="auto"/>
        <w:rPr>
          <w:rFonts w:hint="eastAsia"/>
          <w:sz w:val="24"/>
        </w:rPr>
      </w:pPr>
      <w:r>
        <w:rPr>
          <w:rFonts w:hint="eastAsia"/>
          <w:color w:val="000000"/>
          <w:sz w:val="24"/>
          <w:highlight w:val="none"/>
        </w:rPr>
        <w:t xml:space="preserve">注：本项目共分五个标段，供应商可对本次采购项目中的一个标段或全部标段进行响应，每个供应商仅限中一个标段。五个标段按标段顺序评审，按标段一、标段二、标段三、标段四、标段五的顺序依次确定成交供应商，当出现两个标段第一成交候选人为同一单位时，按项目标段顺序确定成交供应商，其他标段</w:t>
      </w:r>
      <w:r>
        <w:rPr>
          <w:rFonts w:hint="eastAsia"/>
          <w:sz w:val="24"/>
        </w:rPr>
        <w:t xml:space="preserve">的成交候选资格自动失效，由该标段的第二成交候选人自动升为第一成交候选人。</w:t>
      </w:r>
      <w:r>
        <w:rPr>
          <w:rFonts w:hint="eastAsia"/>
          <w:sz w:val="24"/>
        </w:rPr>
      </w:r>
      <w:r/>
    </w:p>
    <w:p>
      <w:pPr>
        <w:pStyle w:val="937"/>
        <w:ind w:firstLine="480"/>
        <w:spacing w:line="360" w:lineRule="auto"/>
        <w:rPr>
          <w:sz w:val="24"/>
          <w:u w:val="single"/>
        </w:rPr>
      </w:pPr>
      <w:r>
        <w:rPr>
          <w:sz w:val="24"/>
        </w:rPr>
        <w:t xml:space="preserve">合同履行期限：</w:t>
      </w:r>
      <w:bookmarkStart w:id="8" w:name="_Hlk126141983"/>
      <w:r>
        <w:rPr>
          <w:rFonts w:hint="eastAsia"/>
          <w:sz w:val="24"/>
        </w:rPr>
        <w:t xml:space="preserve">自合同签订之日起两年</w:t>
      </w:r>
      <w:r>
        <w:rPr>
          <w:rFonts w:hint="eastAsia" w:ascii="宋体" w:hAnsi="宋体"/>
          <w:sz w:val="24"/>
        </w:rPr>
        <w:t xml:space="preserve">。</w:t>
      </w:r>
      <w:bookmarkEnd w:id="8"/>
      <w:r>
        <w:rPr>
          <w:sz w:val="24"/>
          <w:u w:val="single"/>
        </w:rPr>
      </w:r>
      <w:r/>
    </w:p>
    <w:p>
      <w:pPr>
        <w:pStyle w:val="937"/>
        <w:ind w:firstLine="480"/>
        <w:spacing w:line="360" w:lineRule="auto"/>
        <w:rPr>
          <w:sz w:val="24"/>
        </w:rPr>
      </w:pPr>
      <w:r>
        <w:rPr>
          <w:sz w:val="24"/>
        </w:rPr>
        <w:t xml:space="preserve">本项目是否接受联合体：□是  ■否。</w:t>
      </w:r>
      <w:r>
        <w:rPr>
          <w:sz w:val="24"/>
        </w:rPr>
      </w:r>
      <w:r/>
    </w:p>
    <w:p>
      <w:pPr>
        <w:pStyle w:val="937"/>
        <w:ind w:firstLine="480"/>
        <w:spacing w:line="360" w:lineRule="auto"/>
        <w:rPr>
          <w:sz w:val="24"/>
        </w:rPr>
      </w:pPr>
      <w:r/>
      <w:bookmarkStart w:id="9" w:name="_Toc35393622"/>
      <w:r/>
      <w:bookmarkStart w:id="10" w:name="_Toc28359003"/>
      <w:r/>
      <w:bookmarkStart w:id="11" w:name="_Toc35393791"/>
      <w:r/>
      <w:bookmarkStart w:id="12" w:name="_Toc28359080"/>
      <w:r>
        <w:rPr>
          <w:sz w:val="24"/>
        </w:rPr>
        <w:t xml:space="preserve">本项目是否接受</w:t>
      </w:r>
      <w:r>
        <w:rPr>
          <w:rFonts w:hint="eastAsia"/>
          <w:sz w:val="24"/>
        </w:rPr>
        <w:t xml:space="preserve">进口产品响应</w:t>
      </w:r>
      <w:r>
        <w:rPr>
          <w:sz w:val="24"/>
        </w:rPr>
        <w:t xml:space="preserve">：□是  ■否。</w:t>
      </w:r>
      <w:r>
        <w:rPr>
          <w:sz w:val="24"/>
        </w:rPr>
      </w:r>
      <w:r/>
    </w:p>
    <w:p>
      <w:pPr>
        <w:pStyle w:val="939"/>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9"/>
      <w:r/>
      <w:bookmarkEnd w:id="10"/>
      <w:r/>
      <w:bookmarkEnd w:id="11"/>
      <w:r/>
      <w:bookmarkEnd w:id="12"/>
      <w:r>
        <w:rPr>
          <w:rFonts w:ascii="Times New Roman" w:hAnsi="Times New Roman" w:eastAsia="宋体"/>
          <w:sz w:val="24"/>
          <w:szCs w:val="24"/>
        </w:rPr>
      </w:r>
      <w:r/>
    </w:p>
    <w:p>
      <w:pPr>
        <w:pStyle w:val="937"/>
        <w:ind w:firstLine="480"/>
        <w:spacing w:line="360" w:lineRule="auto"/>
        <w:rPr>
          <w:rFonts w:hint="eastAsia"/>
          <w:sz w:val="24"/>
        </w:rPr>
      </w:pPr>
      <w:r/>
      <w:bookmarkStart w:id="13" w:name="_Toc28359004"/>
      <w:r/>
      <w:bookmarkStart w:id="14" w:name="_Toc28359081"/>
      <w:r>
        <w:rPr>
          <w:sz w:val="24"/>
        </w:rPr>
        <w:t xml:space="preserve">1.满足《中华人民共和国政府采购法》第二十二条规定</w:t>
      </w:r>
      <w:r>
        <w:rPr>
          <w:rFonts w:hint="eastAsia"/>
          <w:sz w:val="24"/>
        </w:rPr>
        <w:t xml:space="preserve">以及下列情形：</w:t>
      </w:r>
      <w:r>
        <w:rPr>
          <w:rFonts w:hint="eastAsia"/>
          <w:sz w:val="24"/>
        </w:rPr>
      </w:r>
      <w:r/>
    </w:p>
    <w:p>
      <w:pPr>
        <w:pStyle w:val="937"/>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937"/>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937"/>
        <w:ind w:firstLine="480"/>
        <w:spacing w:line="360" w:lineRule="auto"/>
        <w:rPr>
          <w:color w:val="000000"/>
          <w:sz w:val="24"/>
          <w:highlight w:val="none"/>
        </w:rPr>
      </w:pPr>
      <w:r>
        <w:rPr>
          <w:color w:val="000000"/>
          <w:sz w:val="24"/>
          <w:highlight w:val="none"/>
        </w:rPr>
        <w:t xml:space="preserve">2.落实政府采购政策需满足的资格要求：</w:t>
      </w:r>
      <w:r>
        <w:rPr>
          <w:color w:val="000000"/>
          <w:sz w:val="24"/>
          <w:highlight w:val="none"/>
        </w:rPr>
      </w:r>
      <w:r/>
    </w:p>
    <w:p>
      <w:pPr>
        <w:pStyle w:val="937"/>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937"/>
        <w:ind w:firstLine="480"/>
        <w:spacing w:line="360" w:lineRule="auto"/>
        <w:rPr>
          <w:rFonts w:hint="eastAsia" w:ascii="宋体" w:hAnsi="宋体" w:cs="宋体"/>
          <w:color w:val="000000"/>
          <w:sz w:val="24"/>
          <w:highlight w:val="none"/>
        </w:rPr>
      </w:pPr>
      <w:r>
        <w:rPr>
          <w:color w:val="000000"/>
          <w:sz w:val="24"/>
          <w:highlight w:val="none"/>
        </w:rPr>
        <w:t xml:space="preserve">■</w:t>
      </w:r>
      <w:r>
        <w:rPr>
          <w:rFonts w:hint="eastAsia" w:ascii="宋体" w:hAnsi="宋体" w:cs="宋体"/>
          <w:color w:val="000000"/>
          <w:sz w:val="24"/>
          <w:highlight w:val="none"/>
        </w:rPr>
        <w:t xml:space="preserve">本项目不专门面向中小企业预留采购份额。</w:t>
      </w:r>
      <w:r>
        <w:rPr>
          <w:rFonts w:hint="eastAsia" w:ascii="宋体" w:hAnsi="宋体" w:cs="宋体"/>
          <w:color w:val="000000"/>
          <w:sz w:val="24"/>
          <w:highlight w:val="none"/>
        </w:rPr>
      </w:r>
      <w:r/>
    </w:p>
    <w:p>
      <w:pPr>
        <w:pStyle w:val="937"/>
        <w:ind w:firstLine="480"/>
        <w:spacing w:line="360" w:lineRule="auto"/>
        <w:rPr>
          <w:color w:val="000000"/>
          <w:sz w:val="24"/>
          <w:highlight w:val="none"/>
        </w:rPr>
      </w:pPr>
      <w:r>
        <w:rPr>
          <w:color w:val="000000"/>
          <w:sz w:val="24"/>
          <w:highlight w:val="none"/>
        </w:rPr>
        <w:t xml:space="preserve">2.2 其它落实政府采购政策的资格要求（如有）：</w:t>
      </w:r>
      <w:r>
        <w:rPr>
          <w:rFonts w:hint="eastAsia"/>
          <w:color w:val="000000"/>
          <w:sz w:val="24"/>
          <w:highlight w:val="none"/>
        </w:rPr>
        <w:t xml:space="preserve">无</w:t>
      </w:r>
      <w:r>
        <w:rPr>
          <w:color w:val="000000"/>
          <w:sz w:val="24"/>
          <w:highlight w:val="none"/>
        </w:rPr>
      </w:r>
      <w:r/>
    </w:p>
    <w:p>
      <w:pPr>
        <w:pStyle w:val="937"/>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937"/>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3.1本项目是否接受分支机构参与响应：□是   ■否；</w:t>
      </w:r>
      <w:r>
        <w:rPr>
          <w:color w:val="000000"/>
          <w:sz w:val="24"/>
          <w:highlight w:val="none"/>
        </w:rPr>
      </w:r>
      <w:r/>
    </w:p>
    <w:p>
      <w:pPr>
        <w:pStyle w:val="937"/>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 本项目是否属于政府购买服务：</w:t>
      </w:r>
      <w:r>
        <w:rPr>
          <w:color w:val="000000"/>
          <w:sz w:val="24"/>
          <w:highlight w:val="none"/>
        </w:rPr>
      </w:r>
      <w:r/>
    </w:p>
    <w:p>
      <w:pPr>
        <w:pStyle w:val="937"/>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■否</w:t>
      </w:r>
      <w:r>
        <w:rPr>
          <w:color w:val="000000"/>
          <w:sz w:val="24"/>
          <w:highlight w:val="none"/>
        </w:rPr>
      </w:r>
      <w:r/>
    </w:p>
    <w:p>
      <w:pPr>
        <w:pStyle w:val="937"/>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□是，公益一类事业单位、使用事业编制且由财政拨款保障的群团组织，不得作为承接主体；</w:t>
      </w:r>
      <w:r>
        <w:rPr>
          <w:color w:val="000000"/>
          <w:sz w:val="24"/>
          <w:highlight w:val="none"/>
        </w:rPr>
      </w:r>
      <w:r/>
    </w:p>
    <w:p>
      <w:pPr>
        <w:pStyle w:val="937"/>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3.3其他特定资格要求：</w:t>
      </w:r>
      <w:r>
        <w:rPr>
          <w:color w:val="000000"/>
          <w:sz w:val="24"/>
          <w:highlight w:val="none"/>
        </w:rPr>
      </w:r>
      <w:r/>
    </w:p>
    <w:p>
      <w:pPr>
        <w:pStyle w:val="937"/>
        <w:ind w:firstLine="482"/>
        <w:spacing w:line="360" w:lineRule="auto"/>
        <w:tabs>
          <w:tab w:val="left" w:pos="900" w:leader="none"/>
          <w:tab w:val="left" w:pos="1134" w:leader="none"/>
          <w:tab w:val="left" w:pos="1589" w:leader="none"/>
          <w:tab w:val="left" w:pos="5521" w:leader="none"/>
        </w:tabs>
        <w:rPr>
          <w:rFonts w:hint="eastAsia"/>
          <w:b/>
          <w:color w:val="000000"/>
          <w:sz w:val="24"/>
          <w:highlight w:val="none"/>
        </w:rPr>
      </w:pPr>
      <w:r>
        <w:rPr>
          <w:rFonts w:hint="eastAsia"/>
          <w:b/>
          <w:color w:val="000000"/>
          <w:sz w:val="24"/>
          <w:highlight w:val="none"/>
        </w:rPr>
        <w:t xml:space="preserve">供应商须具备有效的林业调查规划设计丙级及以上资质。</w:t>
      </w:r>
      <w:r>
        <w:rPr>
          <w:rFonts w:hint="eastAsia"/>
          <w:b/>
          <w:color w:val="000000"/>
          <w:sz w:val="24"/>
          <w:highlight w:val="none"/>
        </w:rPr>
      </w:r>
      <w:r/>
    </w:p>
    <w:p>
      <w:pPr>
        <w:pStyle w:val="939"/>
        <w:jc w:val="left"/>
        <w:spacing w:before="0" w:line="360" w:lineRule="auto"/>
        <w:widowControl/>
        <w:rPr>
          <w:rFonts w:ascii="Times New Roman" w:hAnsi="Times New Roman" w:eastAsia="宋体"/>
          <w:sz w:val="24"/>
          <w:szCs w:val="24"/>
        </w:rPr>
      </w:pPr>
      <w:r/>
      <w:bookmarkEnd w:id="13"/>
      <w:r/>
      <w:bookmarkEnd w:id="14"/>
      <w:r/>
      <w:bookmarkStart w:id="15" w:name="_Toc35393623"/>
      <w:r/>
      <w:bookmarkStart w:id="16" w:name="_Toc35393792"/>
      <w:r>
        <w:rPr>
          <w:rFonts w:ascii="Times New Roman" w:hAnsi="Times New Roman" w:eastAsia="宋体"/>
          <w:sz w:val="24"/>
          <w:szCs w:val="24"/>
        </w:rPr>
        <w:t xml:space="preserve">三、获取采购文件</w:t>
      </w:r>
      <w:bookmarkEnd w:id="15"/>
      <w:r/>
      <w:bookmarkEnd w:id="16"/>
      <w:r>
        <w:rPr>
          <w:rFonts w:ascii="Times New Roman" w:hAnsi="Times New Roman" w:eastAsia="宋体"/>
          <w:sz w:val="24"/>
          <w:szCs w:val="24"/>
        </w:rPr>
      </w:r>
      <w:r/>
    </w:p>
    <w:p>
      <w:pPr>
        <w:pStyle w:val="937"/>
        <w:ind w:firstLine="480"/>
        <w:spacing w:line="360" w:lineRule="auto"/>
        <w:rPr>
          <w:sz w:val="24"/>
          <w:lang w:bidi="ar"/>
        </w:rPr>
      </w:pPr>
      <w:r>
        <w:rPr>
          <w:sz w:val="24"/>
          <w:lang w:bidi="ar"/>
        </w:rPr>
        <w:t xml:space="preserve">1.时间：</w:t>
      </w:r>
      <w:r>
        <w:rPr>
          <w:rFonts w:hint="eastAsia" w:ascii="宋体" w:hAnsi="宋体"/>
          <w:sz w:val="24"/>
          <w:lang w:bidi="ar"/>
        </w:rPr>
        <w:t xml:space="preserve">自磋商文件公告发布之日起5个工作日</w:t>
      </w:r>
      <w:r>
        <w:rPr>
          <w:sz w:val="24"/>
          <w:lang w:bidi="ar"/>
        </w:rPr>
      </w:r>
      <w:r/>
    </w:p>
    <w:p>
      <w:pPr>
        <w:pStyle w:val="937"/>
        <w:ind w:firstLine="480"/>
        <w:spacing w:line="360" w:lineRule="auto"/>
        <w:rPr>
          <w:rFonts w:hint="eastAsia"/>
          <w:sz w:val="24"/>
        </w:rPr>
      </w:pPr>
      <w:r>
        <w:rPr>
          <w:sz w:val="24"/>
          <w:lang w:bidi="ar"/>
        </w:rPr>
        <w:t xml:space="preserve">2.地点：</w:t>
      </w:r>
      <w:r>
        <w:rPr>
          <w:rFonts w:hint="eastAsia"/>
          <w:sz w:val="24"/>
          <w:lang w:bidi="ar"/>
        </w:rPr>
        <w:t xml:space="preserve">政府采购一体化平台“苏采云”</w:t>
      </w:r>
      <w:r>
        <w:rPr>
          <w:rFonts w:hint="eastAsia"/>
          <w:sz w:val="24"/>
        </w:rPr>
      </w:r>
      <w:r/>
    </w:p>
    <w:p>
      <w:pPr>
        <w:pStyle w:val="937"/>
        <w:ind w:firstLine="480"/>
        <w:jc w:val="left"/>
        <w:spacing w:line="360" w:lineRule="auto"/>
        <w:widowControl/>
        <w:rPr>
          <w:sz w:val="24"/>
          <w:lang w:bidi="ar"/>
        </w:rPr>
      </w:pPr>
      <w:r>
        <w:rPr>
          <w:sz w:val="24"/>
          <w:lang w:bidi="ar"/>
        </w:rPr>
        <w:t xml:space="preserve">3.方式：供应商持CA数字认证证书登录</w:t>
      </w:r>
      <w:r>
        <w:rPr>
          <w:rFonts w:hint="eastAsia"/>
          <w:sz w:val="24"/>
          <w:lang w:bidi="ar"/>
        </w:rPr>
        <w:t xml:space="preserve">政府采购一体化平台“苏采云”（http://jszfcg.jscz.gov.cn/jszc/login）</w:t>
      </w:r>
      <w:r>
        <w:rPr>
          <w:sz w:val="24"/>
          <w:lang w:bidi="ar"/>
        </w:rPr>
        <w:t xml:space="preserve">获取电子版</w:t>
      </w:r>
      <w:r>
        <w:rPr>
          <w:rFonts w:hint="eastAsia"/>
          <w:sz w:val="24"/>
          <w:lang w:bidi="ar"/>
        </w:rPr>
        <w:t xml:space="preserve">磋商</w:t>
      </w:r>
      <w:r>
        <w:rPr>
          <w:sz w:val="24"/>
          <w:lang w:bidi="ar"/>
        </w:rPr>
        <w:t xml:space="preserve">文件。</w:t>
      </w:r>
      <w:r>
        <w:rPr>
          <w:sz w:val="24"/>
          <w:lang w:bidi="ar"/>
        </w:rPr>
      </w:r>
      <w:r/>
    </w:p>
    <w:p>
      <w:pPr>
        <w:pStyle w:val="937"/>
        <w:ind w:firstLine="480"/>
        <w:jc w:val="left"/>
        <w:spacing w:line="360" w:lineRule="auto"/>
        <w:widowControl/>
        <w:rPr>
          <w:rFonts w:hint="eastAsia"/>
          <w:sz w:val="24"/>
        </w:rPr>
      </w:pPr>
      <w:r>
        <w:rPr>
          <w:sz w:val="24"/>
          <w:lang w:bidi="ar"/>
        </w:rPr>
        <w:t xml:space="preserve">4.售价：0元。</w:t>
      </w:r>
      <w:r>
        <w:rPr>
          <w:rFonts w:hint="eastAsia"/>
          <w:sz w:val="24"/>
        </w:rPr>
      </w:r>
      <w:r/>
    </w:p>
    <w:p>
      <w:pPr>
        <w:pStyle w:val="939"/>
        <w:jc w:val="left"/>
        <w:spacing w:before="0" w:line="360" w:lineRule="auto"/>
        <w:widowControl/>
        <w:rPr>
          <w:rFonts w:ascii="Times New Roman" w:hAnsi="Times New Roman" w:eastAsia="宋体"/>
          <w:sz w:val="24"/>
          <w:szCs w:val="24"/>
        </w:rPr>
      </w:pPr>
      <w:r/>
      <w:bookmarkStart w:id="17" w:name="_Toc28359082"/>
      <w:r/>
      <w:bookmarkStart w:id="18" w:name="_Toc35393793"/>
      <w:r/>
      <w:bookmarkStart w:id="19" w:name="_Toc28359005"/>
      <w:r/>
      <w:bookmarkStart w:id="20" w:name="_Toc35393624"/>
      <w:r>
        <w:rPr>
          <w:rFonts w:ascii="Times New Roman" w:hAnsi="Times New Roman" w:eastAsia="宋体"/>
          <w:sz w:val="24"/>
          <w:szCs w:val="24"/>
        </w:rPr>
        <w:t xml:space="preserve">四、</w:t>
      </w:r>
      <w:bookmarkEnd w:id="17"/>
      <w:r/>
      <w:bookmarkEnd w:id="18"/>
      <w:r/>
      <w:bookmarkEnd w:id="19"/>
      <w:r/>
      <w:bookmarkEnd w:id="20"/>
      <w:r>
        <w:rPr>
          <w:rFonts w:ascii="Times New Roman" w:hAnsi="Times New Roman" w:eastAsia="宋体"/>
          <w:sz w:val="24"/>
          <w:szCs w:val="24"/>
        </w:rPr>
        <w:t xml:space="preserve">响应文件提交</w:t>
      </w:r>
      <w:r>
        <w:rPr>
          <w:rFonts w:ascii="Times New Roman" w:hAnsi="Times New Roman" w:eastAsia="宋体"/>
          <w:sz w:val="24"/>
          <w:szCs w:val="24"/>
        </w:rPr>
      </w:r>
      <w:r/>
    </w:p>
    <w:p>
      <w:pPr>
        <w:pStyle w:val="937"/>
        <w:ind w:firstLine="480"/>
        <w:spacing w:line="360" w:lineRule="auto"/>
        <w:rPr>
          <w:bCs/>
          <w:sz w:val="24"/>
          <w:highlight w:val="none"/>
          <w:u w:val="single"/>
        </w:rPr>
      </w:pPr>
      <w:r>
        <w:rPr>
          <w:sz w:val="24"/>
          <w:lang w:bidi="ar"/>
        </w:rPr>
        <w:t xml:space="preserve">截止时</w:t>
      </w:r>
      <w:r>
        <w:rPr>
          <w:sz w:val="24"/>
          <w:highlight w:val="none"/>
          <w:lang w:bidi="ar"/>
        </w:rPr>
        <w:t xml:space="preserve">间：</w:t>
      </w:r>
      <w:r>
        <w:rPr>
          <w:rFonts w:hint="eastAsia" w:ascii="宋体" w:hAnsi="宋体"/>
          <w:sz w:val="24"/>
          <w:highlight w:val="none"/>
          <w:lang w:bidi="ar"/>
        </w:rPr>
        <w:t xml:space="preserve">2025年1</w:t>
      </w:r>
      <w:r>
        <w:rPr>
          <w:rFonts w:hint="eastAsia" w:ascii="宋体" w:hAnsi="宋体"/>
          <w:sz w:val="24"/>
          <w:highlight w:val="none"/>
          <w:lang w:val="en-US" w:eastAsia="zh-CN" w:bidi="ar"/>
        </w:rPr>
        <w:t xml:space="preserve">2</w:t>
      </w:r>
      <w:r>
        <w:rPr>
          <w:rFonts w:hint="eastAsia" w:ascii="宋体" w:hAnsi="宋体"/>
          <w:sz w:val="24"/>
          <w:highlight w:val="none"/>
          <w:lang w:bidi="ar"/>
        </w:rPr>
        <w:t xml:space="preserve">月</w:t>
      </w:r>
      <w:r>
        <w:rPr>
          <w:rFonts w:hint="eastAsia" w:ascii="宋体" w:hAnsi="宋体"/>
          <w:sz w:val="24"/>
          <w:highlight w:val="none"/>
          <w:lang w:val="en-US" w:eastAsia="zh-CN" w:bidi="ar"/>
        </w:rPr>
        <w:t xml:space="preserve">30</w:t>
      </w:r>
      <w:r>
        <w:rPr>
          <w:rFonts w:hint="eastAsia" w:ascii="宋体" w:hAnsi="宋体"/>
          <w:sz w:val="24"/>
          <w:highlight w:val="none"/>
          <w:lang w:bidi="ar"/>
        </w:rPr>
        <w:t xml:space="preserve">日14:0</w:t>
      </w:r>
      <w:r>
        <w:rPr>
          <w:rFonts w:ascii="宋体" w:hAnsi="宋体"/>
          <w:sz w:val="24"/>
          <w:highlight w:val="none"/>
          <w:lang w:bidi="ar"/>
        </w:rPr>
        <w:t xml:space="preserve">0</w:t>
      </w:r>
      <w:r>
        <w:rPr>
          <w:rFonts w:hint="eastAsia" w:ascii="宋体" w:hAnsi="宋体"/>
          <w:sz w:val="24"/>
          <w:highlight w:val="none"/>
          <w:lang w:bidi="ar"/>
        </w:rPr>
        <w:t xml:space="preserve">（北京时间）</w:t>
      </w:r>
      <w:r>
        <w:rPr>
          <w:iCs/>
          <w:sz w:val="24"/>
          <w:highlight w:val="none"/>
          <w:lang w:bidi="ar"/>
        </w:rPr>
        <w:t xml:space="preserve">。</w:t>
      </w:r>
      <w:r>
        <w:rPr>
          <w:bCs/>
          <w:sz w:val="24"/>
          <w:highlight w:val="none"/>
          <w:u w:val="single"/>
        </w:rPr>
      </w:r>
      <w:r/>
    </w:p>
    <w:p>
      <w:pPr>
        <w:pStyle w:val="937"/>
        <w:ind w:firstLine="480"/>
        <w:spacing w:line="360" w:lineRule="auto"/>
        <w:rPr>
          <w:rFonts w:hint="eastAsia"/>
          <w:sz w:val="24"/>
          <w:highlight w:val="none"/>
          <w:lang w:val="zh-TW" w:bidi="ar"/>
        </w:rPr>
      </w:pPr>
      <w:r>
        <w:rPr>
          <w:sz w:val="24"/>
          <w:highlight w:val="none"/>
          <w:lang w:bidi="ar"/>
        </w:rPr>
        <w:t xml:space="preserve">地点：</w:t>
      </w:r>
      <w:r>
        <w:rPr>
          <w:rFonts w:hint="eastAsia" w:ascii="宋体" w:hAnsi="宋体"/>
          <w:sz w:val="24"/>
          <w:highlight w:val="none"/>
        </w:rPr>
        <w:t xml:space="preserve">本项目采用不见面交易方式，无需到现场提交，供应商登录政府采购一体化平台“苏采云”供应商端，通过系统在线提交电子响应文件</w:t>
      </w:r>
      <w:r>
        <w:rPr>
          <w:rFonts w:hint="eastAsia"/>
          <w:sz w:val="24"/>
          <w:highlight w:val="none"/>
          <w:lang w:val="zh-TW" w:bidi="ar"/>
        </w:rPr>
      </w:r>
      <w:r/>
    </w:p>
    <w:p>
      <w:pPr>
        <w:pStyle w:val="939"/>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五、开启</w:t>
      </w:r>
      <w:r>
        <w:rPr>
          <w:rFonts w:ascii="Times New Roman" w:hAnsi="Times New Roman" w:eastAsia="宋体"/>
          <w:sz w:val="24"/>
          <w:szCs w:val="24"/>
          <w:highlight w:val="none"/>
        </w:rPr>
      </w:r>
      <w:r/>
    </w:p>
    <w:p>
      <w:pPr>
        <w:pStyle w:val="937"/>
        <w:ind w:firstLine="480"/>
        <w:spacing w:line="360" w:lineRule="auto"/>
        <w:rPr>
          <w:bCs/>
          <w:sz w:val="24"/>
          <w:highlight w:val="none"/>
          <w:u w:val="single"/>
        </w:rPr>
      </w:pPr>
      <w:r>
        <w:rPr>
          <w:sz w:val="24"/>
          <w:highlight w:val="none"/>
          <w:lang w:bidi="ar"/>
        </w:rPr>
        <w:t xml:space="preserve">时间：</w:t>
      </w:r>
      <w:r>
        <w:rPr>
          <w:rFonts w:hint="eastAsia" w:ascii="宋体" w:hAnsi="宋体"/>
          <w:sz w:val="24"/>
          <w:highlight w:val="none"/>
          <w:lang w:bidi="ar"/>
        </w:rPr>
        <w:t xml:space="preserve">2025年1</w:t>
      </w:r>
      <w:r>
        <w:rPr>
          <w:rFonts w:hint="eastAsia" w:ascii="宋体" w:hAnsi="宋体"/>
          <w:sz w:val="24"/>
          <w:highlight w:val="none"/>
          <w:lang w:val="en-US" w:eastAsia="zh-CN" w:bidi="ar"/>
        </w:rPr>
        <w:t xml:space="preserve">2</w:t>
      </w:r>
      <w:r>
        <w:rPr>
          <w:rFonts w:hint="eastAsia" w:ascii="宋体" w:hAnsi="宋体"/>
          <w:sz w:val="24"/>
          <w:highlight w:val="none"/>
          <w:lang w:bidi="ar"/>
        </w:rPr>
        <w:t xml:space="preserve">月</w:t>
      </w:r>
      <w:r>
        <w:rPr>
          <w:rFonts w:hint="eastAsia" w:ascii="宋体" w:hAnsi="宋体"/>
          <w:sz w:val="24"/>
          <w:highlight w:val="none"/>
          <w:lang w:val="en-US" w:eastAsia="zh-CN" w:bidi="ar"/>
        </w:rPr>
        <w:t xml:space="preserve">30</w:t>
      </w:r>
      <w:r>
        <w:rPr>
          <w:rFonts w:hint="eastAsia" w:ascii="宋体" w:hAnsi="宋体"/>
          <w:sz w:val="24"/>
          <w:highlight w:val="none"/>
          <w:lang w:bidi="ar"/>
        </w:rPr>
        <w:t xml:space="preserve">日14:0</w:t>
      </w:r>
      <w:r>
        <w:rPr>
          <w:rFonts w:ascii="宋体" w:hAnsi="宋体"/>
          <w:sz w:val="24"/>
          <w:highlight w:val="none"/>
          <w:lang w:bidi="ar"/>
        </w:rPr>
        <w:t xml:space="preserve">0</w:t>
      </w:r>
      <w:r>
        <w:rPr>
          <w:rFonts w:hint="eastAsia" w:ascii="宋体" w:hAnsi="宋体"/>
          <w:sz w:val="24"/>
          <w:highlight w:val="none"/>
          <w:lang w:bidi="ar"/>
        </w:rPr>
        <w:t xml:space="preserve">（北京时间）</w:t>
      </w:r>
      <w:r>
        <w:rPr>
          <w:iCs/>
          <w:sz w:val="24"/>
          <w:highlight w:val="none"/>
          <w:lang w:bidi="ar"/>
        </w:rPr>
        <w:t xml:space="preserve">。</w:t>
      </w:r>
      <w:r>
        <w:rPr>
          <w:bCs/>
          <w:sz w:val="24"/>
          <w:highlight w:val="none"/>
          <w:u w:val="single"/>
        </w:rPr>
      </w:r>
      <w:r/>
    </w:p>
    <w:p>
      <w:pPr>
        <w:pStyle w:val="937"/>
        <w:ind w:firstLine="480"/>
        <w:spacing w:line="360" w:lineRule="auto"/>
        <w:rPr>
          <w:rFonts w:hint="eastAsia"/>
          <w:sz w:val="24"/>
          <w:lang w:val="zh-TW" w:bidi="ar"/>
        </w:rPr>
      </w:pPr>
      <w:r>
        <w:rPr>
          <w:sz w:val="24"/>
          <w:highlight w:val="none"/>
          <w:lang w:bidi="ar"/>
        </w:rPr>
        <w:t xml:space="preserve">地点：</w:t>
      </w:r>
      <w:r>
        <w:rPr>
          <w:rFonts w:hint="eastAsia" w:ascii="宋体" w:hAnsi="宋体"/>
          <w:sz w:val="24"/>
          <w:highlight w:val="none"/>
        </w:rPr>
        <w:t xml:space="preserve">政府采购一体化平台“</w:t>
      </w:r>
      <w:r>
        <w:rPr>
          <w:rFonts w:hint="eastAsia" w:ascii="宋体" w:hAnsi="宋体"/>
          <w:sz w:val="24"/>
        </w:rPr>
        <w:t xml:space="preserve">苏采云”</w:t>
      </w:r>
      <w:r>
        <w:rPr>
          <w:rFonts w:hint="eastAsia"/>
          <w:sz w:val="24"/>
          <w:lang w:val="zh-TW" w:bidi="ar"/>
        </w:rPr>
      </w:r>
      <w:r/>
    </w:p>
    <w:p>
      <w:pPr>
        <w:pStyle w:val="939"/>
        <w:jc w:val="left"/>
        <w:spacing w:before="0" w:line="360" w:lineRule="auto"/>
        <w:rPr>
          <w:rFonts w:ascii="Times New Roman" w:hAnsi="Times New Roman" w:eastAsia="宋体"/>
          <w:sz w:val="24"/>
          <w:szCs w:val="24"/>
        </w:rPr>
      </w:pPr>
      <w:r/>
      <w:bookmarkStart w:id="21" w:name="_Toc28359084"/>
      <w:r/>
      <w:bookmarkStart w:id="22" w:name="_Toc35393794"/>
      <w:r/>
      <w:bookmarkStart w:id="23" w:name="_Toc28359007"/>
      <w:r/>
      <w:bookmarkStart w:id="24" w:name="_Toc35393625"/>
      <w:r>
        <w:rPr>
          <w:rFonts w:ascii="Times New Roman" w:hAnsi="Times New Roman" w:eastAsia="宋体"/>
          <w:sz w:val="24"/>
          <w:szCs w:val="24"/>
        </w:rPr>
        <w:t xml:space="preserve">六、公告期限</w:t>
      </w:r>
      <w:bookmarkEnd w:id="21"/>
      <w:r/>
      <w:bookmarkEnd w:id="22"/>
      <w:r/>
      <w:bookmarkEnd w:id="23"/>
      <w:r/>
      <w:bookmarkEnd w:id="24"/>
      <w:r>
        <w:rPr>
          <w:rFonts w:ascii="Times New Roman" w:hAnsi="Times New Roman" w:eastAsia="宋体"/>
          <w:sz w:val="24"/>
          <w:szCs w:val="24"/>
        </w:rPr>
      </w:r>
      <w:r/>
    </w:p>
    <w:p>
      <w:pPr>
        <w:pStyle w:val="937"/>
        <w:ind w:firstLine="480"/>
        <w:spacing w:line="360" w:lineRule="auto"/>
        <w:rPr>
          <w:rFonts w:hint="eastAsia"/>
          <w:sz w:val="24"/>
        </w:rPr>
      </w:pPr>
      <w:r>
        <w:rPr>
          <w:sz w:val="24"/>
        </w:rPr>
        <w:t xml:space="preserve">自本公告发布之日起</w:t>
      </w:r>
      <w:r>
        <w:rPr>
          <w:rFonts w:hint="eastAsia"/>
          <w:sz w:val="24"/>
        </w:rPr>
        <w:t xml:space="preserve">3</w:t>
      </w:r>
      <w:r>
        <w:rPr>
          <w:sz w:val="24"/>
        </w:rPr>
        <w:t xml:space="preserve">个工作日。</w:t>
      </w:r>
      <w:r>
        <w:rPr>
          <w:rFonts w:hint="eastAsia"/>
          <w:sz w:val="24"/>
        </w:rPr>
      </w:r>
      <w:r/>
    </w:p>
    <w:p>
      <w:pPr>
        <w:pStyle w:val="939"/>
        <w:jc w:val="left"/>
        <w:spacing w:before="0" w:line="360" w:lineRule="auto"/>
        <w:rPr>
          <w:rFonts w:ascii="Times New Roman" w:hAnsi="Times New Roman" w:eastAsia="宋体"/>
          <w:sz w:val="24"/>
          <w:szCs w:val="24"/>
        </w:rPr>
      </w:pPr>
      <w:r/>
      <w:bookmarkStart w:id="25" w:name="_Toc35393795"/>
      <w:r/>
      <w:bookmarkStart w:id="26" w:name="_Toc35393626"/>
      <w:r>
        <w:rPr>
          <w:rFonts w:ascii="Times New Roman" w:hAnsi="Times New Roman" w:eastAsia="宋体"/>
          <w:sz w:val="24"/>
          <w:szCs w:val="24"/>
        </w:rPr>
        <w:t xml:space="preserve">七、其他补充事宜</w:t>
      </w:r>
      <w:bookmarkEnd w:id="25"/>
      <w:r/>
      <w:bookmarkEnd w:id="26"/>
      <w:r>
        <w:rPr>
          <w:rFonts w:ascii="Times New Roman" w:hAnsi="Times New Roman" w:eastAsia="宋体"/>
          <w:sz w:val="24"/>
          <w:szCs w:val="24"/>
        </w:rPr>
      </w:r>
      <w:r/>
    </w:p>
    <w:p>
      <w:pPr>
        <w:pStyle w:val="937"/>
        <w:ind w:firstLine="480"/>
        <w:spacing w:line="360" w:lineRule="auto"/>
        <w:rPr>
          <w:sz w:val="24"/>
        </w:rPr>
      </w:pPr>
      <w:r>
        <w:rPr>
          <w:sz w:val="24"/>
        </w:rPr>
        <w:t xml:space="preserve">1.本项目需要落实的政府采购政策：</w:t>
      </w:r>
      <w:r>
        <w:rPr>
          <w:rFonts w:hint="eastAsia"/>
          <w:sz w:val="24"/>
        </w:rPr>
        <w:t xml:space="preserve">无</w:t>
      </w:r>
      <w:r>
        <w:rPr>
          <w:sz w:val="24"/>
        </w:rPr>
      </w:r>
      <w:r/>
    </w:p>
    <w:p>
      <w:pPr>
        <w:pStyle w:val="937"/>
        <w:ind w:firstLine="480"/>
        <w:jc w:val="left"/>
        <w:spacing w:line="360" w:lineRule="auto"/>
        <w:widowControl/>
        <w:rPr>
          <w:bCs/>
          <w:sz w:val="24"/>
          <w:lang w:bidi="ar"/>
        </w:rPr>
      </w:pPr>
      <w:r>
        <w:rPr>
          <w:sz w:val="24"/>
          <w:lang w:bidi="ar"/>
        </w:rPr>
        <w:t xml:space="preserve">2.本项目采用全流程电子化采购方式，请供应商认真学习</w:t>
      </w:r>
      <w:r>
        <w:rPr>
          <w:rFonts w:hint="eastAsia"/>
          <w:sz w:val="24"/>
          <w:lang w:bidi="ar"/>
        </w:rPr>
        <w:t xml:space="preserve">政府采购一体化平台“苏采云”</w:t>
      </w:r>
      <w:r>
        <w:rPr>
          <w:sz w:val="24"/>
          <w:lang w:bidi="ar"/>
        </w:rPr>
        <w:t xml:space="preserve">发布的相关操作手册，办理CA认证证书、进行</w:t>
      </w:r>
      <w:r>
        <w:rPr>
          <w:rFonts w:hint="eastAsia"/>
          <w:sz w:val="24"/>
          <w:lang w:bidi="ar"/>
        </w:rPr>
        <w:t xml:space="preserve">政府采购一体化平台“苏采云”</w:t>
      </w:r>
      <w:r>
        <w:rPr>
          <w:sz w:val="24"/>
          <w:lang w:bidi="ar"/>
        </w:rPr>
        <w:t xml:space="preserve">注册绑定，并认真核实</w:t>
      </w:r>
      <w:r>
        <w:rPr>
          <w:bCs/>
          <w:sz w:val="24"/>
          <w:lang w:bidi="ar"/>
        </w:rPr>
        <w:t xml:space="preserve">数字认证证书情况确认是否符合本项目电子化采购流程要求。</w:t>
      </w:r>
      <w:r>
        <w:rPr>
          <w:bCs/>
          <w:sz w:val="24"/>
          <w:lang w:bidi="ar"/>
        </w:rPr>
      </w:r>
      <w:r/>
    </w:p>
    <w:p>
      <w:pPr>
        <w:pStyle w:val="937"/>
        <w:ind w:firstLine="480"/>
        <w:spacing w:line="360" w:lineRule="auto"/>
        <w:rPr>
          <w:sz w:val="24"/>
        </w:rPr>
      </w:pPr>
      <w:r>
        <w:rPr>
          <w:sz w:val="24"/>
          <w:lang w:bidi="ar"/>
        </w:rPr>
        <w:t xml:space="preserve">技术支持服务热线    </w:t>
      </w:r>
      <w:r>
        <w:rPr>
          <w:rFonts w:hint="eastAsia"/>
          <w:sz w:val="24"/>
          <w:lang w:bidi="ar"/>
        </w:rPr>
        <w:t xml:space="preserve">0519-85588210</w:t>
      </w:r>
      <w:r>
        <w:rPr>
          <w:sz w:val="24"/>
        </w:rPr>
      </w:r>
      <w:r/>
    </w:p>
    <w:p>
      <w:pPr>
        <w:pStyle w:val="937"/>
        <w:ind w:firstLine="480"/>
        <w:spacing w:line="360" w:lineRule="auto"/>
        <w:rPr>
          <w:sz w:val="24"/>
          <w:lang w:bidi="ar"/>
        </w:rPr>
      </w:pPr>
      <w:r>
        <w:rPr>
          <w:sz w:val="24"/>
          <w:lang w:bidi="ar"/>
        </w:rPr>
        <w:t xml:space="preserve">CA认证证书</w:t>
      </w:r>
      <w:r>
        <w:rPr>
          <w:rFonts w:hint="eastAsia"/>
          <w:sz w:val="24"/>
          <w:lang w:bidi="ar"/>
        </w:rPr>
        <w:t xml:space="preserve">办理（可邮寄）联系电话   </w:t>
      </w:r>
      <w:r>
        <w:rPr>
          <w:sz w:val="24"/>
          <w:lang w:bidi="ar"/>
        </w:rPr>
        <w:t xml:space="preserve">0519  85588120</w:t>
      </w:r>
      <w:r>
        <w:rPr>
          <w:sz w:val="24"/>
          <w:lang w:bidi="ar"/>
        </w:rPr>
      </w:r>
      <w:r/>
    </w:p>
    <w:p>
      <w:pPr>
        <w:pStyle w:val="937"/>
        <w:ind w:firstLine="480"/>
        <w:jc w:val="left"/>
        <w:spacing w:line="360" w:lineRule="auto"/>
        <w:widowControl/>
        <w:rPr>
          <w:sz w:val="24"/>
          <w:lang w:bidi="ar"/>
        </w:rPr>
      </w:pPr>
      <w:r>
        <w:rPr>
          <w:sz w:val="24"/>
          <w:lang w:bidi="ar"/>
        </w:rPr>
        <w:t xml:space="preserve">2.1办理CA认证证书</w:t>
      </w:r>
      <w:r>
        <w:rPr>
          <w:sz w:val="24"/>
          <w:lang w:bidi="ar"/>
        </w:rPr>
      </w:r>
      <w:r/>
    </w:p>
    <w:p>
      <w:pPr>
        <w:pStyle w:val="937"/>
        <w:ind w:firstLine="480"/>
        <w:jc w:val="left"/>
        <w:spacing w:line="360" w:lineRule="auto"/>
        <w:widowControl/>
        <w:rPr>
          <w:sz w:val="24"/>
        </w:rPr>
      </w:pPr>
      <w:r>
        <w:rPr>
          <w:rFonts w:hint="eastAsia"/>
          <w:sz w:val="24"/>
          <w:lang w:bidi="ar"/>
        </w:rPr>
        <w:t xml:space="preserve">供应商登录政府采购一体化平台“苏采云”“新CA办理指南”，按照程序要求办理。</w:t>
      </w:r>
      <w:r>
        <w:rPr>
          <w:sz w:val="24"/>
        </w:rPr>
      </w:r>
      <w:r/>
    </w:p>
    <w:p>
      <w:pPr>
        <w:pStyle w:val="937"/>
        <w:ind w:firstLine="480"/>
        <w:spacing w:line="360" w:lineRule="auto"/>
        <w:rPr>
          <w:sz w:val="24"/>
          <w:lang w:bidi="ar"/>
        </w:rPr>
      </w:pPr>
      <w:r>
        <w:rPr>
          <w:sz w:val="24"/>
          <w:lang w:bidi="ar"/>
        </w:rPr>
        <w:t xml:space="preserve">2.2注册</w:t>
      </w:r>
      <w:r>
        <w:rPr>
          <w:sz w:val="24"/>
          <w:lang w:bidi="ar"/>
        </w:rPr>
      </w:r>
      <w:r/>
    </w:p>
    <w:p>
      <w:pPr>
        <w:pStyle w:val="937"/>
        <w:ind w:firstLine="480"/>
        <w:spacing w:line="360" w:lineRule="auto"/>
        <w:rPr>
          <w:sz w:val="24"/>
        </w:rPr>
      </w:pPr>
      <w:r>
        <w:rPr>
          <w:rFonts w:hint="eastAsia"/>
          <w:sz w:val="24"/>
          <w:lang w:bidi="ar"/>
        </w:rPr>
        <w:t xml:space="preserve">供应商登录政府采购一体化平台“苏采云” 下载“ 用户注册”查阅后进行自助注册。</w:t>
      </w:r>
      <w:r>
        <w:rPr>
          <w:sz w:val="24"/>
        </w:rPr>
      </w:r>
      <w:r/>
    </w:p>
    <w:p>
      <w:pPr>
        <w:pStyle w:val="937"/>
        <w:ind w:firstLine="480"/>
        <w:jc w:val="left"/>
        <w:spacing w:line="360" w:lineRule="auto"/>
        <w:widowControl/>
        <w:rPr>
          <w:sz w:val="24"/>
          <w:lang w:bidi="ar"/>
        </w:rPr>
      </w:pPr>
      <w:r>
        <w:rPr>
          <w:sz w:val="24"/>
          <w:lang w:bidi="ar"/>
        </w:rPr>
        <w:t xml:space="preserve">2.3</w:t>
      </w:r>
      <w:r>
        <w:rPr>
          <w:rFonts w:hint="eastAsia"/>
          <w:sz w:val="24"/>
          <w:lang w:bidi="ar"/>
        </w:rPr>
        <w:t xml:space="preserve">控件</w:t>
      </w:r>
      <w:r>
        <w:rPr>
          <w:sz w:val="24"/>
          <w:lang w:bidi="ar"/>
        </w:rPr>
        <w:t xml:space="preserve">、客户端下载</w:t>
      </w:r>
      <w:r>
        <w:rPr>
          <w:sz w:val="24"/>
          <w:lang w:bidi="ar"/>
        </w:rPr>
      </w:r>
      <w:r/>
    </w:p>
    <w:p>
      <w:pPr>
        <w:pStyle w:val="937"/>
        <w:ind w:firstLine="480"/>
        <w:jc w:val="left"/>
        <w:spacing w:line="360" w:lineRule="auto"/>
        <w:widowControl/>
        <w:rPr>
          <w:sz w:val="24"/>
        </w:rPr>
      </w:pPr>
      <w:r>
        <w:rPr>
          <w:rFonts w:hint="eastAsia"/>
          <w:sz w:val="24"/>
          <w:lang w:bidi="ar"/>
        </w:rPr>
        <w:t xml:space="preserve">供应商登录政府采购一体化平台“苏采云” 下载“驱动下载”，安装驱动</w:t>
      </w:r>
      <w:r>
        <w:rPr>
          <w:sz w:val="24"/>
          <w:lang w:bidi="ar"/>
        </w:rPr>
        <w:t xml:space="preserve">。</w:t>
      </w:r>
      <w:r>
        <w:rPr>
          <w:sz w:val="24"/>
        </w:rPr>
      </w:r>
      <w:r/>
    </w:p>
    <w:p>
      <w:pPr>
        <w:pStyle w:val="937"/>
        <w:ind w:firstLine="480"/>
        <w:spacing w:line="360" w:lineRule="auto"/>
        <w:rPr>
          <w:sz w:val="24"/>
          <w:lang w:bidi="ar"/>
        </w:rPr>
      </w:pPr>
      <w:r>
        <w:rPr>
          <w:sz w:val="24"/>
          <w:lang w:bidi="ar"/>
        </w:rPr>
        <w:t xml:space="preserve">2.4 获取电子磋商文件</w:t>
      </w:r>
      <w:r>
        <w:rPr>
          <w:sz w:val="24"/>
          <w:lang w:bidi="ar"/>
        </w:rPr>
      </w:r>
      <w:r/>
    </w:p>
    <w:p>
      <w:pPr>
        <w:pStyle w:val="937"/>
        <w:ind w:firstLine="480"/>
        <w:spacing w:line="360" w:lineRule="auto"/>
        <w:rPr>
          <w:sz w:val="24"/>
          <w:lang w:bidi="ar"/>
        </w:rPr>
      </w:pPr>
      <w:r>
        <w:rPr>
          <w:sz w:val="24"/>
          <w:lang w:bidi="ar"/>
        </w:rPr>
        <w:t xml:space="preserve">供应商持CA数字认证证书登录</w:t>
      </w:r>
      <w:r>
        <w:rPr>
          <w:rFonts w:hint="eastAsia"/>
          <w:sz w:val="24"/>
          <w:lang w:bidi="ar"/>
        </w:rPr>
        <w:t xml:space="preserve">政府采购一体化平台“苏采云”</w:t>
      </w:r>
      <w:r>
        <w:rPr>
          <w:sz w:val="24"/>
          <w:lang w:bidi="ar"/>
        </w:rPr>
        <w:t xml:space="preserve">获取电子磋商文件。未在规定期限内通过</w:t>
      </w:r>
      <w:r>
        <w:rPr>
          <w:rFonts w:hint="eastAsia"/>
          <w:sz w:val="24"/>
          <w:lang w:bidi="ar"/>
        </w:rPr>
        <w:t xml:space="preserve">政府采购一体化平台“苏采云”</w:t>
      </w:r>
      <w:r>
        <w:rPr>
          <w:sz w:val="24"/>
          <w:lang w:bidi="ar"/>
        </w:rPr>
        <w:t xml:space="preserve">获取磋商文件的</w:t>
      </w:r>
      <w:r>
        <w:rPr>
          <w:b/>
          <w:sz w:val="24"/>
          <w:lang w:bidi="ar"/>
        </w:rPr>
        <w:t xml:space="preserve">响应无效</w:t>
      </w:r>
      <w:r>
        <w:rPr>
          <w:sz w:val="24"/>
          <w:lang w:bidi="ar"/>
        </w:rPr>
        <w:t xml:space="preserve">。</w:t>
      </w:r>
      <w:r>
        <w:rPr>
          <w:sz w:val="24"/>
          <w:lang w:bidi="ar"/>
        </w:rPr>
      </w:r>
      <w:r/>
    </w:p>
    <w:p>
      <w:pPr>
        <w:pStyle w:val="937"/>
        <w:ind w:firstLine="480"/>
        <w:spacing w:line="360" w:lineRule="auto"/>
        <w:rPr>
          <w:sz w:val="24"/>
          <w:lang w:bidi="ar"/>
        </w:rPr>
      </w:pPr>
      <w:r>
        <w:rPr>
          <w:sz w:val="24"/>
          <w:lang w:bidi="ar"/>
        </w:rPr>
        <w:t xml:space="preserve">2.5编制电子响应文件</w:t>
      </w:r>
      <w:r>
        <w:rPr>
          <w:sz w:val="24"/>
          <w:lang w:bidi="ar"/>
        </w:rPr>
      </w:r>
      <w:r/>
    </w:p>
    <w:p>
      <w:pPr>
        <w:pStyle w:val="937"/>
        <w:ind w:firstLine="480"/>
        <w:spacing w:line="360" w:lineRule="auto"/>
        <w:rPr>
          <w:sz w:val="24"/>
          <w:lang w:bidi="ar"/>
        </w:rPr>
      </w:pPr>
      <w:r>
        <w:rPr>
          <w:sz w:val="24"/>
          <w:lang w:bidi="ar"/>
        </w:rPr>
        <w:t xml:space="preserve">供应商应使用电子响应</w:t>
      </w:r>
      <w:r>
        <w:rPr>
          <w:rFonts w:hint="eastAsia"/>
          <w:sz w:val="24"/>
          <w:lang w:bidi="ar"/>
        </w:rPr>
        <w:t xml:space="preserve">文件制作</w:t>
      </w:r>
      <w:r>
        <w:rPr>
          <w:sz w:val="24"/>
          <w:lang w:bidi="ar"/>
        </w:rPr>
        <w:t xml:space="preserve">客户端编制电子响应文件并进行线上响应，供应商电子响应文件需要加密并加盖电子签章</w:t>
      </w:r>
      <w:r>
        <w:rPr>
          <w:bCs/>
          <w:sz w:val="24"/>
          <w:lang w:bidi="ar"/>
        </w:rPr>
        <w:t xml:space="preserve">，如无法按照要求在电子响应文件中加盖电子签章和加密，请及时通过技术支持服务热线联系技术人员</w:t>
      </w:r>
      <w:r>
        <w:rPr>
          <w:sz w:val="24"/>
          <w:lang w:bidi="ar"/>
        </w:rPr>
        <w:t xml:space="preserve">。</w:t>
      </w:r>
      <w:r>
        <w:rPr>
          <w:sz w:val="24"/>
          <w:lang w:bidi="ar"/>
        </w:rPr>
      </w:r>
      <w:r/>
    </w:p>
    <w:p>
      <w:pPr>
        <w:pStyle w:val="937"/>
        <w:ind w:firstLine="480"/>
        <w:jc w:val="left"/>
        <w:spacing w:line="360" w:lineRule="auto"/>
        <w:widowControl/>
        <w:rPr>
          <w:sz w:val="24"/>
          <w:lang w:val="zh-TW" w:bidi="ar"/>
        </w:rPr>
      </w:pPr>
      <w:r>
        <w:rPr>
          <w:rFonts w:eastAsia="PMingLiU"/>
          <w:sz w:val="24"/>
          <w:lang w:val="zh-TW" w:eastAsia="zh-TW" w:bidi="ar"/>
        </w:rPr>
        <w:t xml:space="preserve">2</w:t>
      </w:r>
      <w:r>
        <w:rPr>
          <w:sz w:val="24"/>
          <w:lang w:val="zh-TW" w:eastAsia="zh-TW" w:bidi="ar"/>
        </w:rPr>
        <w:t xml:space="preserve">.6</w:t>
      </w:r>
      <w:r>
        <w:rPr>
          <w:sz w:val="24"/>
          <w:lang w:val="zh-TW" w:bidi="ar"/>
        </w:rPr>
        <w:t xml:space="preserve">提交电子响应文件</w:t>
      </w:r>
      <w:r>
        <w:rPr>
          <w:sz w:val="24"/>
          <w:lang w:val="zh-TW" w:bidi="ar"/>
        </w:rPr>
      </w:r>
      <w:r/>
    </w:p>
    <w:p>
      <w:pPr>
        <w:pStyle w:val="937"/>
        <w:ind w:firstLine="480"/>
        <w:jc w:val="left"/>
        <w:spacing w:line="360" w:lineRule="auto"/>
        <w:widowControl/>
        <w:rPr>
          <w:sz w:val="24"/>
          <w:lang w:bidi="ar"/>
        </w:rPr>
      </w:pPr>
      <w:r>
        <w:rPr>
          <w:sz w:val="24"/>
          <w:lang w:bidi="ar"/>
        </w:rPr>
        <w:t xml:space="preserve">供应商应于响应截止时间前在</w:t>
      </w:r>
      <w:r>
        <w:rPr>
          <w:rFonts w:hint="eastAsia"/>
          <w:sz w:val="24"/>
          <w:lang w:bidi="ar"/>
        </w:rPr>
        <w:t xml:space="preserve">政府采购一体化平台“苏采云”</w:t>
      </w:r>
      <w:r>
        <w:rPr>
          <w:sz w:val="24"/>
          <w:lang w:bidi="ar"/>
        </w:rPr>
        <w:t xml:space="preserve">提交电子响应文件，上传电子响应文件过程中请保持与互联网的连接畅通。</w:t>
      </w:r>
      <w:r>
        <w:rPr>
          <w:sz w:val="24"/>
          <w:lang w:bidi="ar"/>
        </w:rPr>
      </w:r>
      <w:r/>
    </w:p>
    <w:p>
      <w:pPr>
        <w:pStyle w:val="937"/>
        <w:ind w:firstLine="480"/>
        <w:jc w:val="left"/>
        <w:spacing w:line="360" w:lineRule="auto"/>
        <w:widowControl/>
        <w:rPr>
          <w:sz w:val="24"/>
          <w:lang w:eastAsia="zh-TW" w:bidi="ar"/>
        </w:rPr>
      </w:pPr>
      <w:r>
        <w:rPr>
          <w:rFonts w:eastAsia="PMingLiU"/>
          <w:sz w:val="24"/>
          <w:lang w:val="zh-TW" w:eastAsia="zh-TW" w:bidi="ar"/>
        </w:rPr>
        <w:t xml:space="preserve">2</w:t>
      </w:r>
      <w:r>
        <w:rPr>
          <w:sz w:val="24"/>
          <w:lang w:val="zh-TW" w:bidi="ar"/>
        </w:rPr>
        <w:t xml:space="preserve">.</w:t>
      </w:r>
      <w:r>
        <w:rPr>
          <w:sz w:val="24"/>
          <w:lang w:val="zh-TW" w:eastAsia="zh-TW" w:bidi="ar"/>
        </w:rPr>
        <w:t xml:space="preserve">7</w:t>
      </w:r>
      <w:r>
        <w:rPr>
          <w:sz w:val="24"/>
          <w:lang w:val="zh-TW" w:bidi="ar"/>
        </w:rPr>
        <w:t xml:space="preserve">电子开标</w:t>
      </w:r>
      <w:r>
        <w:rPr>
          <w:sz w:val="24"/>
          <w:lang w:eastAsia="zh-TW" w:bidi="ar"/>
        </w:rPr>
      </w:r>
      <w:r/>
    </w:p>
    <w:p>
      <w:pPr>
        <w:pStyle w:val="937"/>
        <w:ind w:firstLine="480"/>
        <w:spacing w:line="360" w:lineRule="auto"/>
        <w:rPr>
          <w:rFonts w:hint="eastAsia"/>
          <w:sz w:val="24"/>
          <w:lang w:val="zh-TW" w:bidi="ar"/>
        </w:rPr>
      </w:pPr>
      <w:r>
        <w:rPr>
          <w:sz w:val="24"/>
          <w:lang w:val="zh-TW" w:bidi="ar"/>
        </w:rPr>
        <w:t xml:space="preserve">供应商使用</w:t>
      </w:r>
      <w:r>
        <w:rPr>
          <w:sz w:val="24"/>
          <w:lang w:bidi="ar"/>
        </w:rPr>
        <w:t xml:space="preserve">CA认证证书</w:t>
      </w:r>
      <w:r>
        <w:rPr>
          <w:sz w:val="24"/>
          <w:lang w:val="zh-TW" w:bidi="ar"/>
        </w:rPr>
        <w:t xml:space="preserve">登录</w:t>
      </w:r>
      <w:r>
        <w:rPr>
          <w:rFonts w:hint="eastAsia"/>
          <w:sz w:val="24"/>
          <w:lang w:bidi="ar"/>
        </w:rPr>
        <w:t xml:space="preserve">政府采购一体化平台“苏采云”</w:t>
      </w:r>
      <w:r>
        <w:rPr>
          <w:sz w:val="24"/>
          <w:lang w:bidi="ar"/>
        </w:rPr>
        <w:t xml:space="preserve">进行电子</w:t>
      </w:r>
      <w:r>
        <w:rPr>
          <w:rFonts w:hint="eastAsia"/>
          <w:sz w:val="24"/>
          <w:lang w:bidi="ar"/>
        </w:rPr>
        <w:t xml:space="preserve">化不见面</w:t>
      </w:r>
      <w:r>
        <w:rPr>
          <w:sz w:val="24"/>
          <w:lang w:bidi="ar"/>
        </w:rPr>
        <w:t xml:space="preserve">开标</w:t>
      </w:r>
      <w:r>
        <w:rPr>
          <w:sz w:val="24"/>
          <w:lang w:val="zh-TW" w:bidi="ar"/>
        </w:rPr>
        <w:t xml:space="preserve">。</w:t>
      </w:r>
      <w:r>
        <w:rPr>
          <w:rFonts w:hint="eastAsia"/>
          <w:sz w:val="24"/>
          <w:lang w:val="zh-TW" w:bidi="ar"/>
        </w:rPr>
      </w:r>
      <w:r/>
    </w:p>
    <w:p>
      <w:pPr>
        <w:pStyle w:val="937"/>
        <w:ind w:firstLine="480"/>
        <w:spacing w:line="360" w:lineRule="auto"/>
        <w:rPr>
          <w:rFonts w:hint="eastAsia"/>
          <w:sz w:val="24"/>
          <w:lang w:val="zh-TW" w:bidi="ar"/>
        </w:rPr>
      </w:pPr>
      <w:r>
        <w:rPr>
          <w:rFonts w:eastAsia="PMingLiU"/>
          <w:sz w:val="24"/>
          <w:lang w:val="zh-TW" w:eastAsia="zh-TW" w:bidi="ar"/>
        </w:rPr>
        <w:t xml:space="preserve">2</w:t>
      </w:r>
      <w:r>
        <w:rPr>
          <w:rFonts w:hint="eastAsia"/>
          <w:sz w:val="24"/>
          <w:lang w:val="zh-TW" w:bidi="ar"/>
        </w:rPr>
        <w:t xml:space="preserve">.8注意事项</w:t>
      </w:r>
      <w:r>
        <w:rPr>
          <w:rFonts w:hint="eastAsia"/>
          <w:sz w:val="24"/>
          <w:lang w:val="zh-TW" w:bidi="ar"/>
        </w:rPr>
      </w:r>
      <w:r/>
    </w:p>
    <w:p>
      <w:pPr>
        <w:pStyle w:val="937"/>
        <w:ind w:firstLine="480"/>
        <w:spacing w:line="360" w:lineRule="auto"/>
        <w:rPr>
          <w:sz w:val="24"/>
          <w:lang w:eastAsia="zh-TW"/>
        </w:rPr>
      </w:pPr>
      <w:r>
        <w:rPr>
          <w:sz w:val="24"/>
          <w:lang w:val="zh-TW" w:bidi="ar"/>
        </w:rPr>
        <w:t xml:space="preserve">供应商</w:t>
      </w:r>
      <w:r>
        <w:rPr>
          <w:rFonts w:hint="eastAsia"/>
          <w:sz w:val="24"/>
          <w:lang w:val="zh-TW" w:bidi="ar"/>
        </w:rPr>
        <w:t xml:space="preserve">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进行操作，否则造成相应后果由供应商自行承担。</w:t>
      </w:r>
      <w:r>
        <w:rPr>
          <w:sz w:val="24"/>
          <w:lang w:eastAsia="zh-TW"/>
        </w:rPr>
      </w:r>
      <w:r/>
    </w:p>
    <w:p>
      <w:pPr>
        <w:pStyle w:val="937"/>
        <w:ind w:firstLine="480"/>
        <w:spacing w:line="360" w:lineRule="auto"/>
        <w:rPr>
          <w:sz w:val="24"/>
          <w:lang w:val="zh-TW" w:bidi="ar"/>
        </w:rPr>
      </w:pPr>
      <w:r>
        <w:rPr>
          <w:rFonts w:eastAsia="PMingLiU"/>
          <w:sz w:val="24"/>
          <w:lang w:val="zh-TW" w:eastAsia="zh-TW" w:bidi="ar"/>
        </w:rPr>
        <w:t xml:space="preserve">3</w:t>
      </w:r>
      <w:r>
        <w:rPr>
          <w:rFonts w:hint="eastAsia"/>
          <w:sz w:val="24"/>
          <w:lang w:val="zh-TW" w:bidi="ar"/>
        </w:rPr>
        <w:t xml:space="preserve">.关于常州市中小企业政府采购信用融资：</w:t>
      </w:r>
      <w:r>
        <w:rPr>
          <w:sz w:val="24"/>
          <w:lang w:val="zh-TW" w:bidi="ar"/>
        </w:rPr>
      </w:r>
      <w:r/>
    </w:p>
    <w:p>
      <w:pPr>
        <w:pStyle w:val="937"/>
        <w:ind w:firstLine="480"/>
        <w:jc w:val="left"/>
        <w:spacing w:line="360" w:lineRule="auto"/>
        <w:widowControl/>
        <w:rPr>
          <w:rFonts w:hint="eastAsia"/>
          <w:sz w:val="24"/>
          <w:lang w:bidi="ar"/>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成交通知书或成交合同，为成交中小企业供应商提供相应额度贷款的融资模式。申请条件及操作流程等事项详见该文件相关内容或者常州市政府采购网--政采融资平台栏目。</w:t>
      </w:r>
      <w:r>
        <w:rPr>
          <w:rFonts w:hint="eastAsia"/>
          <w:sz w:val="24"/>
          <w:lang w:bidi="ar"/>
        </w:rPr>
      </w:r>
      <w:r/>
    </w:p>
    <w:p>
      <w:pPr>
        <w:pStyle w:val="939"/>
        <w:jc w:val="left"/>
        <w:spacing w:before="0" w:line="360" w:lineRule="auto"/>
        <w:rPr>
          <w:rFonts w:ascii="Times New Roman" w:hAnsi="Times New Roman" w:eastAsia="宋体"/>
          <w:sz w:val="24"/>
          <w:szCs w:val="24"/>
        </w:rPr>
      </w:pPr>
      <w:r/>
      <w:bookmarkStart w:id="27" w:name="_Toc35393796"/>
      <w:r/>
      <w:bookmarkStart w:id="28" w:name="_Toc28359008"/>
      <w:r/>
      <w:bookmarkStart w:id="29" w:name="_Toc28359085"/>
      <w:r/>
      <w:bookmarkStart w:id="30" w:name="_Toc35393627"/>
      <w:r>
        <w:rPr>
          <w:rFonts w:ascii="Times New Roman" w:hAnsi="Times New Roman" w:eastAsia="宋体"/>
          <w:sz w:val="24"/>
          <w:szCs w:val="24"/>
        </w:rPr>
        <w:t xml:space="preserve">八、对本项目提出询问，请按以下方式联系。</w:t>
      </w:r>
      <w:bookmarkEnd w:id="27"/>
      <w:r/>
      <w:bookmarkEnd w:id="28"/>
      <w:r/>
      <w:bookmarkEnd w:id="29"/>
      <w:r/>
      <w:bookmarkEnd w:id="30"/>
      <w:r>
        <w:rPr>
          <w:rFonts w:ascii="Times New Roman" w:hAnsi="Times New Roman" w:eastAsia="宋体"/>
          <w:sz w:val="24"/>
          <w:szCs w:val="24"/>
        </w:rPr>
      </w:r>
      <w:r/>
    </w:p>
    <w:p>
      <w:pPr>
        <w:pStyle w:val="937"/>
        <w:ind w:firstLine="482"/>
        <w:jc w:val="left"/>
        <w:spacing w:line="360" w:lineRule="auto"/>
        <w:widowControl/>
        <w:rPr>
          <w:b/>
          <w:sz w:val="24"/>
        </w:rPr>
      </w:pPr>
      <w:r>
        <w:rPr>
          <w:b/>
          <w:sz w:val="24"/>
        </w:rPr>
        <w:t xml:space="preserve">1.采购人信息</w:t>
      </w:r>
      <w:r>
        <w:rPr>
          <w:b/>
          <w:sz w:val="24"/>
        </w:rPr>
      </w:r>
      <w:r/>
    </w:p>
    <w:p>
      <w:pPr>
        <w:pStyle w:val="937"/>
        <w:ind w:firstLine="480"/>
        <w:jc w:val="left"/>
        <w:spacing w:line="360" w:lineRule="auto"/>
        <w:rPr>
          <w:rFonts w:hint="eastAsia" w:ascii="宋体" w:hAnsi="宋体" w:cs="宋体"/>
          <w:sz w:val="24"/>
        </w:rPr>
      </w:pPr>
      <w:r/>
      <w:bookmarkStart w:id="31" w:name="_Toc28359086"/>
      <w:r/>
      <w:bookmarkStart w:id="32" w:name="_Toc28359009"/>
      <w:r>
        <w:rPr>
          <w:rFonts w:hint="eastAsia" w:ascii="宋体" w:hAnsi="宋体" w:cs="宋体"/>
          <w:sz w:val="24"/>
        </w:rPr>
        <w:t xml:space="preserve">名 </w:t>
      </w:r>
      <w:r>
        <w:rPr>
          <w:rFonts w:ascii="宋体" w:hAnsi="宋体" w:cs="宋体"/>
          <w:sz w:val="24"/>
        </w:rPr>
        <w:t xml:space="preserve">  </w:t>
      </w:r>
      <w:r>
        <w:rPr>
          <w:rFonts w:hint="eastAsia" w:ascii="宋体" w:hAnsi="宋体" w:cs="宋体"/>
          <w:sz w:val="24"/>
        </w:rPr>
        <w:t xml:space="preserve">称：常州市自然资源和规划服务中心</w:t>
      </w:r>
      <w:r>
        <w:rPr>
          <w:rFonts w:hint="eastAsia" w:ascii="宋体" w:hAnsi="宋体" w:cs="宋体"/>
          <w:sz w:val="24"/>
        </w:rPr>
      </w:r>
      <w:r/>
    </w:p>
    <w:p>
      <w:pPr>
        <w:pStyle w:val="937"/>
        <w:ind w:firstLine="480"/>
        <w:jc w:val="left"/>
        <w:spacing w:line="360" w:lineRule="auto"/>
        <w:rPr>
          <w:rFonts w:ascii="宋体" w:hAnsi="宋体" w:cs="宋体"/>
          <w:sz w:val="24"/>
        </w:rPr>
      </w:pPr>
      <w:r>
        <w:rPr>
          <w:rFonts w:hint="eastAsia" w:ascii="宋体" w:hAnsi="宋体" w:cs="宋体"/>
          <w:sz w:val="24"/>
        </w:rPr>
        <w:t xml:space="preserve">地 </w:t>
      </w:r>
      <w:r>
        <w:rPr>
          <w:rFonts w:ascii="宋体" w:hAnsi="宋体" w:cs="宋体"/>
          <w:sz w:val="24"/>
        </w:rPr>
        <w:t xml:space="preserve"> </w:t>
      </w:r>
      <w:r>
        <w:rPr>
          <w:rFonts w:hint="eastAsia" w:ascii="宋体" w:hAnsi="宋体" w:cs="宋体"/>
          <w:sz w:val="24"/>
        </w:rPr>
        <w:t xml:space="preserve"> 址：</w:t>
      </w:r>
      <w:r>
        <w:rPr>
          <w:rFonts w:hint="eastAsia" w:ascii="宋体" w:hAnsi="宋体"/>
          <w:sz w:val="24"/>
        </w:rPr>
        <w:t xml:space="preserve">常州市新北区太湖东路103号1号楼</w:t>
      </w:r>
      <w:r>
        <w:rPr>
          <w:rFonts w:ascii="宋体" w:hAnsi="宋体" w:cs="宋体"/>
          <w:sz w:val="24"/>
        </w:rPr>
      </w:r>
      <w:r/>
    </w:p>
    <w:p>
      <w:pPr>
        <w:pStyle w:val="937"/>
        <w:ind w:firstLine="480"/>
        <w:jc w:val="left"/>
        <w:spacing w:line="360" w:lineRule="auto"/>
        <w:rPr>
          <w:rFonts w:ascii="宋体" w:hAnsi="宋体" w:cs="宋体"/>
          <w:sz w:val="24"/>
        </w:rPr>
      </w:pPr>
      <w:r>
        <w:rPr>
          <w:rFonts w:hint="eastAsia" w:ascii="宋体" w:hAnsi="宋体" w:cs="宋体"/>
          <w:sz w:val="24"/>
        </w:rPr>
        <w:t xml:space="preserve">联系方式：</w:t>
      </w:r>
      <w:r>
        <w:rPr>
          <w:rFonts w:hint="eastAsia" w:ascii="宋体" w:hAnsi="宋体" w:cs="宋体"/>
          <w:sz w:val="24"/>
          <w:highlight w:val="none"/>
        </w:rPr>
        <w:t xml:space="preserve">0519-88060860</w:t>
      </w:r>
      <w:r>
        <w:rPr>
          <w:rFonts w:ascii="宋体" w:hAnsi="宋体" w:cs="宋体"/>
          <w:sz w:val="24"/>
        </w:rPr>
      </w:r>
      <w:r/>
    </w:p>
    <w:p>
      <w:pPr>
        <w:pStyle w:val="937"/>
        <w:ind w:firstLine="482"/>
        <w:jc w:val="left"/>
        <w:spacing w:line="360" w:lineRule="auto"/>
        <w:rPr>
          <w:b/>
          <w:sz w:val="24"/>
        </w:rPr>
      </w:pPr>
      <w:r>
        <w:rPr>
          <w:b/>
          <w:sz w:val="24"/>
        </w:rPr>
        <w:t xml:space="preserve">2.采购代理机构信息</w:t>
      </w:r>
      <w:bookmarkEnd w:id="31"/>
      <w:r/>
      <w:bookmarkEnd w:id="32"/>
      <w:r>
        <w:rPr>
          <w:b/>
          <w:sz w:val="24"/>
        </w:rPr>
      </w:r>
      <w:r/>
    </w:p>
    <w:p>
      <w:pPr>
        <w:pStyle w:val="937"/>
        <w:ind w:firstLine="480"/>
        <w:jc w:val="left"/>
        <w:spacing w:line="360" w:lineRule="auto"/>
        <w:rPr>
          <w:rFonts w:ascii="宋体" w:hAnsi="宋体" w:cs="宋体"/>
          <w:sz w:val="24"/>
        </w:rPr>
      </w:pPr>
      <w:r/>
      <w:bookmarkStart w:id="33" w:name="_Toc28359087"/>
      <w:r/>
      <w:bookmarkStart w:id="34" w:name="_Toc28359010"/>
      <w:r>
        <w:rPr>
          <w:rFonts w:hint="eastAsia" w:ascii="宋体" w:hAnsi="宋体" w:cs="宋体"/>
          <w:sz w:val="24"/>
        </w:rPr>
        <w:t xml:space="preserve">名    称：江苏中冠工程咨询有限公司</w:t>
      </w:r>
      <w:r>
        <w:rPr>
          <w:rFonts w:ascii="宋体" w:hAnsi="宋体" w:cs="宋体"/>
          <w:sz w:val="24"/>
        </w:rPr>
      </w:r>
      <w:r/>
    </w:p>
    <w:p>
      <w:pPr>
        <w:pStyle w:val="937"/>
        <w:ind w:firstLine="480"/>
        <w:jc w:val="left"/>
        <w:spacing w:line="360" w:lineRule="auto"/>
        <w:rPr>
          <w:rFonts w:ascii="宋体" w:hAnsi="宋体" w:cs="宋体"/>
          <w:sz w:val="24"/>
        </w:rPr>
      </w:pPr>
      <w:r>
        <w:rPr>
          <w:rFonts w:hint="eastAsia" w:ascii="宋体" w:hAnsi="宋体" w:cs="宋体"/>
          <w:sz w:val="24"/>
        </w:rPr>
        <w:t xml:space="preserve">地　　址：常州市新北区龙锦路1259-2号</w:t>
      </w:r>
      <w:r>
        <w:rPr>
          <w:rFonts w:ascii="宋体" w:hAnsi="宋体" w:cs="宋体"/>
          <w:sz w:val="24"/>
        </w:rPr>
        <w:t xml:space="preserve">9</w:t>
      </w:r>
      <w:r>
        <w:rPr>
          <w:rFonts w:hint="eastAsia" w:ascii="宋体" w:hAnsi="宋体" w:cs="宋体"/>
          <w:sz w:val="24"/>
        </w:rPr>
        <w:t xml:space="preserve">楼</w:t>
      </w:r>
      <w:r>
        <w:rPr>
          <w:rFonts w:ascii="宋体" w:hAnsi="宋体" w:cs="宋体"/>
          <w:sz w:val="24"/>
        </w:rPr>
      </w:r>
      <w:r/>
    </w:p>
    <w:p>
      <w:pPr>
        <w:pStyle w:val="937"/>
        <w:ind w:firstLine="480"/>
        <w:jc w:val="left"/>
        <w:spacing w:line="360" w:lineRule="auto"/>
        <w:rPr>
          <w:rFonts w:ascii="宋体" w:hAnsi="宋体" w:cs="宋体"/>
          <w:sz w:val="24"/>
        </w:rPr>
      </w:pPr>
      <w:r>
        <w:rPr>
          <w:rFonts w:hint="eastAsia" w:ascii="宋体" w:hAnsi="宋体" w:cs="宋体"/>
          <w:sz w:val="24"/>
        </w:rPr>
        <w:t xml:space="preserve">联系方式：0519-85581855</w:t>
      </w:r>
      <w:r>
        <w:rPr>
          <w:rFonts w:ascii="宋体" w:hAnsi="宋体" w:cs="宋体"/>
          <w:sz w:val="24"/>
        </w:rPr>
      </w:r>
      <w:r/>
    </w:p>
    <w:p>
      <w:pPr>
        <w:pStyle w:val="937"/>
        <w:ind w:firstLine="482"/>
        <w:spacing w:line="360" w:lineRule="auto"/>
        <w:rPr>
          <w:b/>
          <w:sz w:val="24"/>
          <w:u w:val="single"/>
        </w:rPr>
      </w:pPr>
      <w:r>
        <w:rPr>
          <w:b/>
          <w:sz w:val="24"/>
        </w:rPr>
        <w:t xml:space="preserve">3.项目联系方式</w:t>
      </w:r>
      <w:bookmarkEnd w:id="33"/>
      <w:r/>
      <w:bookmarkEnd w:id="34"/>
      <w:r>
        <w:rPr>
          <w:b/>
          <w:sz w:val="24"/>
          <w:u w:val="single"/>
        </w:rPr>
      </w:r>
      <w:r/>
    </w:p>
    <w:p>
      <w:pPr>
        <w:pStyle w:val="937"/>
        <w:ind w:firstLine="480"/>
        <w:spacing w:line="360" w:lineRule="auto"/>
        <w:rPr>
          <w:rFonts w:ascii="宋体" w:hAnsi="宋体" w:cs="宋体"/>
          <w:sz w:val="24"/>
        </w:rPr>
      </w:pPr>
      <w:r>
        <w:rPr>
          <w:rFonts w:hint="eastAsia" w:ascii="宋体" w:hAnsi="宋体" w:cs="宋体"/>
          <w:sz w:val="24"/>
        </w:rPr>
        <w:t xml:space="preserve">项目联系人：朱先生</w:t>
      </w:r>
      <w:r>
        <w:rPr>
          <w:rFonts w:ascii="宋体" w:hAnsi="宋体" w:cs="宋体"/>
          <w:sz w:val="24"/>
        </w:rPr>
      </w:r>
      <w:r/>
    </w:p>
    <w:p>
      <w:pPr>
        <w:pStyle w:val="978"/>
        <w:ind w:firstLine="480"/>
        <w:spacing w:line="360" w:lineRule="auto"/>
        <w:rPr>
          <w:rFonts w:ascii="Times New Roman" w:hAnsi="Times New Roman"/>
          <w:sz w:val="24"/>
          <w:szCs w:val="24"/>
        </w:rPr>
      </w:pPr>
      <w:r>
        <w:rPr>
          <w:rFonts w:hAnsi="宋体" w:cs="宋体"/>
          <w:sz w:val="24"/>
          <w:szCs w:val="24"/>
        </w:rPr>
        <w:t xml:space="preserve">电　　  话：0519-85581855</w:t>
      </w:r>
      <w:r>
        <w:rPr>
          <w:rFonts w:ascii="Times New Roman" w:hAnsi="Times New Roman"/>
          <w:sz w:val="24"/>
          <w:szCs w:val="24"/>
        </w:rPr>
      </w:r>
      <w:r/>
    </w:p>
    <w:p>
      <w:pPr>
        <w:pStyle w:val="937"/>
        <w:jc w:val="center"/>
        <w:spacing w:line="360" w:lineRule="auto"/>
        <w:rPr>
          <w:b/>
          <w:sz w:val="32"/>
          <w:szCs w:val="32"/>
        </w:rPr>
        <w:outlineLvl w:val="0"/>
      </w:pPr>
      <w:r>
        <w:rPr>
          <w:sz w:val="24"/>
        </w:rPr>
        <w:br w:type="page" w:clear="all"/>
      </w:r>
      <w:bookmarkEnd w:id="7"/>
      <w:r/>
      <w:bookmarkStart w:id="35" w:name="_Toc127161488"/>
      <w:r/>
      <w:bookmarkStart w:id="36" w:name="_Toc353825548"/>
      <w:r/>
      <w:bookmarkStart w:id="37" w:name="_Toc265228423"/>
      <w:r/>
      <w:bookmarkStart w:id="38" w:name="_Toc150774783"/>
      <w:r/>
      <w:bookmarkStart w:id="39" w:name="_Toc226965856"/>
      <w:r/>
      <w:bookmarkStart w:id="40" w:name="_Toc264969275"/>
      <w:r/>
      <w:bookmarkStart w:id="41" w:name="_Toc305158854"/>
      <w:r/>
      <w:bookmarkStart w:id="42" w:name="_Toc6920"/>
      <w:r/>
      <w:bookmarkStart w:id="43" w:name="_Toc353873938"/>
      <w:r/>
      <w:bookmarkStart w:id="44" w:name="_Toc305158928"/>
      <w:r/>
      <w:bookmarkStart w:id="45" w:name="_Toc195842950"/>
      <w:r/>
      <w:bookmarkStart w:id="46" w:name="_Toc512937850"/>
      <w:r/>
      <w:bookmarkStart w:id="47" w:name="_Toc127151777"/>
      <w:r>
        <w:rPr>
          <w:b/>
          <w:sz w:val="36"/>
          <w:szCs w:val="36"/>
        </w:rPr>
        <w:t xml:space="preserve">第二章   供应商须知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b/>
          <w:sz w:val="32"/>
          <w:szCs w:val="32"/>
        </w:rPr>
      </w:r>
      <w:r/>
    </w:p>
    <w:p>
      <w:pPr>
        <w:pStyle w:val="939"/>
        <w:spacing w:before="0" w:line="360" w:lineRule="auto"/>
        <w:tabs>
          <w:tab w:val="center" w:pos="4592" w:leader="none"/>
          <w:tab w:val="left" w:pos="7860" w:leader="none"/>
        </w:tabs>
        <w:rPr>
          <w:rFonts w:ascii="Times New Roman" w:hAnsi="Times New Roman" w:eastAsia="宋体"/>
          <w:b w:val="0"/>
          <w:sz w:val="28"/>
        </w:rPr>
      </w:pPr>
      <w:r/>
      <w:bookmarkStart w:id="48" w:name="_Toc127151519"/>
      <w:r/>
      <w:bookmarkStart w:id="49" w:name="_Toc151193761"/>
      <w:r/>
      <w:bookmarkStart w:id="50" w:name="_Toc151193833"/>
      <w:r/>
      <w:bookmarkStart w:id="51" w:name="_Toc520356144"/>
      <w:r/>
      <w:bookmarkStart w:id="52" w:name="_Toc164229360"/>
      <w:r/>
      <w:bookmarkStart w:id="53" w:name="_Toc164229214"/>
      <w:r/>
      <w:bookmarkStart w:id="54" w:name="_Toc151190146"/>
      <w:r/>
      <w:bookmarkStart w:id="55" w:name="_Toc164608788"/>
      <w:r/>
      <w:bookmarkStart w:id="56" w:name="_Toc226337215"/>
      <w:r/>
      <w:bookmarkStart w:id="57" w:name="_Toc150509270"/>
      <w:r/>
      <w:bookmarkStart w:id="58" w:name="_Toc151193617"/>
      <w:r/>
      <w:bookmarkStart w:id="59" w:name="_Toc151193907"/>
      <w:r/>
      <w:bookmarkStart w:id="60" w:name="_Toc195842884"/>
      <w:r/>
      <w:bookmarkStart w:id="61" w:name="_Toc164351613"/>
      <w:r/>
      <w:bookmarkStart w:id="62" w:name="_Toc151193689"/>
      <w:r/>
      <w:bookmarkStart w:id="63" w:name="_Toc142311021"/>
      <w:r/>
      <w:bookmarkStart w:id="64" w:name="_Toc149720812"/>
      <w:r/>
      <w:bookmarkStart w:id="65" w:name="_Toc226965792"/>
      <w:r/>
      <w:bookmarkStart w:id="66" w:name="_Toc226965709"/>
      <w:r/>
      <w:bookmarkStart w:id="67" w:name="_Toc150774619"/>
      <w:r/>
      <w:bookmarkStart w:id="68" w:name="_Toc150480757"/>
      <w:r/>
      <w:bookmarkStart w:id="69" w:name="_Toc150774724"/>
      <w:r/>
      <w:bookmarkStart w:id="70" w:name="_Toc127151720"/>
      <w:r/>
      <w:bookmarkStart w:id="71" w:name="_Toc164608633"/>
      <w:r/>
      <w:bookmarkStart w:id="72" w:name="_Toc226309763"/>
      <w:r/>
      <w:bookmarkStart w:id="73" w:name="_Toc127161433"/>
      <w:r>
        <w:rPr>
          <w:rFonts w:ascii="Times New Roman" w:hAnsi="Times New Roman" w:eastAsia="宋体"/>
          <w:sz w:val="28"/>
        </w:rPr>
        <w:t xml:space="preserve">供应商须知资料表</w:t>
      </w:r>
      <w:r>
        <w:rPr>
          <w:rFonts w:ascii="Times New Roman" w:hAnsi="Times New Roman" w:eastAsia="宋体"/>
          <w:b w:val="0"/>
          <w:sz w:val="28"/>
        </w:rPr>
      </w:r>
      <w:r/>
    </w:p>
    <w:p>
      <w:pPr>
        <w:pStyle w:val="937"/>
        <w:jc w:val="center"/>
        <w:rPr>
          <w:b/>
          <w:sz w:val="28"/>
          <w:szCs w:val="28"/>
        </w:rPr>
      </w:pPr>
      <w:r>
        <w:rPr>
          <w:b/>
          <w:sz w:val="28"/>
          <w:szCs w:val="28"/>
        </w:rPr>
      </w:r>
      <w:r/>
    </w:p>
    <w:p>
      <w:pPr>
        <w:pStyle w:val="937"/>
        <w:ind w:firstLine="480"/>
        <w:spacing w:line="360" w:lineRule="auto"/>
        <w:rPr>
          <w:sz w:val="24"/>
        </w:rPr>
      </w:pPr>
      <w:r>
        <w:rPr>
          <w:sz w:val="24"/>
        </w:rPr>
        <w:t xml:space="preserve">本表是对供应商须知的具体补充和修改，如有矛盾，均以本资料表为准。标记“</w:t>
      </w:r>
      <w:r>
        <w:rPr>
          <w:b/>
          <w:sz w:val="24"/>
        </w:rPr>
        <w:t xml:space="preserve">■</w:t>
      </w:r>
      <w:r>
        <w:rPr>
          <w:sz w:val="24"/>
        </w:rPr>
        <w:t xml:space="preserve">”的选项意为适用于本项目，标记“</w:t>
      </w:r>
      <w:r>
        <w:t xml:space="preserve">□</w:t>
      </w:r>
      <w:r>
        <w:rPr>
          <w:sz w:val="24"/>
        </w:rPr>
        <w:t xml:space="preserve">”的选项意为不适用于本项目。</w:t>
      </w:r>
      <w:r>
        <w:rPr>
          <w:sz w:val="24"/>
        </w:rPr>
      </w:r>
      <w:r/>
    </w:p>
    <w:tbl>
      <w:tblPr>
        <w:tblW w:w="101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2"/>
        <w:gridCol w:w="1744"/>
        <w:gridCol w:w="7388"/>
      </w:tblGrid>
      <w:tr>
        <w:trPr>
          <w:trHeight w:val="594"/>
          <w:tblHeader/>
        </w:trPr>
        <w:tc>
          <w:tcPr>
            <w:tcW w:w="1012" w:type="dxa"/>
            <w:vAlign w:val="center"/>
            <w:textDirection w:val="lrTb"/>
            <w:noWrap w:val="false"/>
          </w:tcPr>
          <w:p>
            <w:pPr>
              <w:pStyle w:val="937"/>
              <w:jc w:val="center"/>
              <w:rPr>
                <w:b/>
                <w:bCs/>
                <w:sz w:val="24"/>
              </w:rPr>
            </w:pPr>
            <w:r>
              <w:rPr>
                <w:b/>
                <w:sz w:val="24"/>
              </w:rPr>
              <w:t xml:space="preserve">条款号</w:t>
            </w:r>
            <w:r>
              <w:rPr>
                <w:b/>
                <w:bCs/>
                <w:sz w:val="24"/>
              </w:rPr>
            </w:r>
            <w:r/>
          </w:p>
        </w:tc>
        <w:tc>
          <w:tcPr>
            <w:tcW w:w="1744" w:type="dxa"/>
            <w:vAlign w:val="center"/>
            <w:textDirection w:val="lrTb"/>
            <w:noWrap w:val="false"/>
          </w:tcPr>
          <w:p>
            <w:pPr>
              <w:pStyle w:val="937"/>
              <w:jc w:val="center"/>
              <w:rPr>
                <w:b/>
                <w:bCs/>
                <w:sz w:val="24"/>
              </w:rPr>
            </w:pPr>
            <w:r>
              <w:rPr>
                <w:b/>
                <w:bCs/>
                <w:sz w:val="24"/>
              </w:rPr>
              <w:t xml:space="preserve">条目</w:t>
            </w:r>
            <w:r>
              <w:rPr>
                <w:b/>
                <w:bCs/>
                <w:sz w:val="24"/>
              </w:rPr>
            </w:r>
            <w:r/>
          </w:p>
        </w:tc>
        <w:tc>
          <w:tcPr>
            <w:tcW w:w="7388" w:type="dxa"/>
            <w:vAlign w:val="center"/>
            <w:textDirection w:val="lrTb"/>
            <w:noWrap w:val="false"/>
          </w:tcPr>
          <w:p>
            <w:pPr>
              <w:pStyle w:val="937"/>
              <w:jc w:val="center"/>
              <w:rPr>
                <w:b/>
                <w:bCs/>
                <w:sz w:val="24"/>
              </w:rPr>
            </w:pPr>
            <w:r>
              <w:rPr>
                <w:b/>
                <w:bCs/>
                <w:sz w:val="24"/>
              </w:rPr>
              <w:t xml:space="preserve">内容</w:t>
            </w:r>
            <w:r>
              <w:rPr>
                <w:b/>
                <w:bCs/>
                <w:sz w:val="24"/>
              </w:rPr>
            </w:r>
            <w:r/>
          </w:p>
        </w:tc>
      </w:tr>
      <w:tr>
        <w:trPr>
          <w:trHeight w:val="20"/>
        </w:trPr>
        <w:tc>
          <w:tcPr>
            <w:tcW w:w="1012" w:type="dxa"/>
            <w:vAlign w:val="center"/>
            <w:textDirection w:val="lrTb"/>
            <w:noWrap w:val="false"/>
          </w:tcPr>
          <w:p>
            <w:pPr>
              <w:pStyle w:val="978"/>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44" w:type="dxa"/>
            <w:vAlign w:val="center"/>
            <w:textDirection w:val="lrTb"/>
            <w:noWrap w:val="false"/>
          </w:tcPr>
          <w:p>
            <w:pPr>
              <w:pStyle w:val="937"/>
              <w:jc w:val="center"/>
              <w:rPr>
                <w:sz w:val="24"/>
              </w:rPr>
            </w:pPr>
            <w:r>
              <w:rPr>
                <w:sz w:val="24"/>
              </w:rPr>
              <w:t xml:space="preserve">项目属性</w:t>
            </w:r>
            <w:r>
              <w:rPr>
                <w:sz w:val="24"/>
              </w:rPr>
            </w:r>
            <w:r/>
          </w:p>
        </w:tc>
        <w:tc>
          <w:tcPr>
            <w:tcW w:w="7388" w:type="dxa"/>
            <w:vAlign w:val="center"/>
            <w:textDirection w:val="lrTb"/>
            <w:noWrap w:val="false"/>
          </w:tcPr>
          <w:p>
            <w:pPr>
              <w:pStyle w:val="937"/>
              <w:jc w:val="left"/>
              <w:rPr>
                <w:sz w:val="24"/>
              </w:rPr>
            </w:pPr>
            <w:r>
              <w:rPr>
                <w:sz w:val="24"/>
              </w:rPr>
              <w:t xml:space="preserve">项目属性：</w:t>
            </w:r>
            <w:r>
              <w:rPr>
                <w:sz w:val="24"/>
              </w:rPr>
            </w:r>
            <w:r/>
          </w:p>
          <w:p>
            <w:pPr>
              <w:pStyle w:val="937"/>
              <w:jc w:val="left"/>
              <w:rPr>
                <w:sz w:val="24"/>
              </w:rPr>
            </w:pPr>
            <w:r>
              <w:rPr>
                <w:sz w:val="24"/>
              </w:rPr>
              <w:t xml:space="preserve">■服务</w:t>
            </w:r>
            <w:r>
              <w:rPr>
                <w:sz w:val="24"/>
              </w:rPr>
            </w:r>
            <w:r/>
          </w:p>
          <w:p>
            <w:pPr>
              <w:pStyle w:val="937"/>
              <w:jc w:val="left"/>
              <w:rPr>
                <w:rFonts w:hint="eastAsia"/>
                <w:sz w:val="24"/>
              </w:rPr>
            </w:pPr>
            <w:r>
              <w:rPr>
                <w:sz w:val="24"/>
              </w:rPr>
              <w:t xml:space="preserve">□货物</w:t>
            </w:r>
            <w:r>
              <w:rPr>
                <w:rFonts w:hint="eastAsia"/>
                <w:sz w:val="24"/>
              </w:rPr>
            </w:r>
            <w:r/>
          </w:p>
        </w:tc>
      </w:tr>
      <w:tr>
        <w:trPr>
          <w:trHeight w:val="20"/>
        </w:trPr>
        <w:tc>
          <w:tcPr>
            <w:tcW w:w="1012" w:type="dxa"/>
            <w:vAlign w:val="center"/>
            <w:textDirection w:val="lrTb"/>
            <w:noWrap w:val="false"/>
          </w:tcPr>
          <w:p>
            <w:pPr>
              <w:pStyle w:val="978"/>
              <w:jc w:val="center"/>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r>
            <w:r/>
          </w:p>
        </w:tc>
        <w:tc>
          <w:tcPr>
            <w:tcW w:w="1744" w:type="dxa"/>
            <w:vAlign w:val="center"/>
            <w:textDirection w:val="lrTb"/>
            <w:noWrap w:val="false"/>
          </w:tcPr>
          <w:p>
            <w:pPr>
              <w:pStyle w:val="937"/>
              <w:jc w:val="center"/>
              <w:rPr>
                <w:sz w:val="24"/>
              </w:rPr>
            </w:pPr>
            <w:r>
              <w:rPr>
                <w:sz w:val="24"/>
              </w:rPr>
              <w:t xml:space="preserve">科研仪器设备</w:t>
            </w:r>
            <w:r>
              <w:rPr>
                <w:sz w:val="24"/>
              </w:rPr>
            </w:r>
            <w:r/>
          </w:p>
        </w:tc>
        <w:tc>
          <w:tcPr>
            <w:tcW w:w="7388" w:type="dxa"/>
            <w:vAlign w:val="center"/>
            <w:textDirection w:val="lrTb"/>
            <w:noWrap w:val="false"/>
          </w:tcPr>
          <w:p>
            <w:pPr>
              <w:pStyle w:val="937"/>
              <w:jc w:val="left"/>
              <w:rPr>
                <w:sz w:val="24"/>
              </w:rPr>
            </w:pPr>
            <w:r>
              <w:rPr>
                <w:sz w:val="24"/>
              </w:rPr>
              <w:t xml:space="preserve">是否属于科研仪器设备采购项目：</w:t>
            </w:r>
            <w:r>
              <w:rPr>
                <w:sz w:val="24"/>
              </w:rPr>
            </w:r>
            <w:r/>
          </w:p>
          <w:p>
            <w:pPr>
              <w:pStyle w:val="937"/>
              <w:jc w:val="left"/>
              <w:rPr>
                <w:sz w:val="24"/>
              </w:rPr>
            </w:pPr>
            <w:r>
              <w:rPr>
                <w:sz w:val="24"/>
              </w:rPr>
              <w:t xml:space="preserve">□是</w:t>
            </w:r>
            <w:r>
              <w:rPr>
                <w:sz w:val="24"/>
              </w:rPr>
            </w:r>
            <w:r/>
          </w:p>
          <w:p>
            <w:pPr>
              <w:pStyle w:val="937"/>
              <w:jc w:val="left"/>
              <w:rPr>
                <w:sz w:val="24"/>
              </w:rPr>
            </w:pPr>
            <w:r>
              <w:rPr>
                <w:sz w:val="24"/>
              </w:rPr>
              <w:t xml:space="preserve">■否</w:t>
            </w:r>
            <w:r>
              <w:rPr>
                <w:sz w:val="24"/>
              </w:rPr>
            </w:r>
            <w:r/>
          </w:p>
        </w:tc>
      </w:tr>
      <w:tr>
        <w:trPr>
          <w:trHeight w:val="20"/>
        </w:trPr>
        <w:tc>
          <w:tcPr>
            <w:tcW w:w="1012" w:type="dxa"/>
            <w:vAlign w:val="center"/>
            <w:vMerge w:val="restart"/>
            <w:textDirection w:val="lrTb"/>
            <w:noWrap w:val="false"/>
          </w:tcPr>
          <w:p>
            <w:pPr>
              <w:pStyle w:val="978"/>
              <w:jc w:val="center"/>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r>
            <w:r/>
          </w:p>
        </w:tc>
        <w:tc>
          <w:tcPr>
            <w:tcW w:w="1744" w:type="dxa"/>
            <w:vAlign w:val="center"/>
            <w:textDirection w:val="lrTb"/>
            <w:noWrap w:val="false"/>
          </w:tcPr>
          <w:p>
            <w:pPr>
              <w:pStyle w:val="937"/>
              <w:jc w:val="center"/>
              <w:rPr>
                <w:sz w:val="24"/>
              </w:rPr>
            </w:pPr>
            <w:r>
              <w:rPr>
                <w:sz w:val="24"/>
              </w:rPr>
              <w:t xml:space="preserve">现场考察</w:t>
            </w:r>
            <w:r>
              <w:rPr>
                <w:sz w:val="24"/>
              </w:rPr>
            </w:r>
            <w:r/>
          </w:p>
        </w:tc>
        <w:tc>
          <w:tcPr>
            <w:tcW w:w="7388" w:type="dxa"/>
            <w:vAlign w:val="center"/>
            <w:textDirection w:val="lrTb"/>
            <w:noWrap w:val="false"/>
          </w:tcPr>
          <w:p>
            <w:pPr>
              <w:pStyle w:val="937"/>
              <w:jc w:val="left"/>
              <w:rPr>
                <w:sz w:val="24"/>
              </w:rPr>
            </w:pPr>
            <w:r>
              <w:rPr>
                <w:sz w:val="24"/>
              </w:rPr>
              <w:t xml:space="preserve">■不组织</w:t>
            </w:r>
            <w:r>
              <w:rPr>
                <w:sz w:val="24"/>
              </w:rPr>
            </w:r>
            <w:r/>
          </w:p>
          <w:p>
            <w:pPr>
              <w:pStyle w:val="937"/>
              <w:jc w:val="left"/>
              <w:rPr>
                <w:rFonts w:hint="eastAsia"/>
                <w:sz w:val="24"/>
              </w:rPr>
            </w:pPr>
            <w:r>
              <w:rPr>
                <w:sz w:val="24"/>
              </w:rPr>
              <w:t xml:space="preserve">□组织</w:t>
            </w:r>
            <w:r>
              <w:rPr>
                <w:rFonts w:hint="eastAsia"/>
                <w:sz w:val="24"/>
              </w:rPr>
            </w:r>
            <w:r/>
          </w:p>
        </w:tc>
      </w:tr>
      <w:tr>
        <w:trPr>
          <w:trHeight w:val="20"/>
        </w:trPr>
        <w:tc>
          <w:tcPr>
            <w:tcW w:w="1012" w:type="dxa"/>
            <w:vAlign w:val="center"/>
            <w:vMerge w:val="continue"/>
            <w:textDirection w:val="lrTb"/>
            <w:noWrap w:val="false"/>
          </w:tcPr>
          <w:p>
            <w:pPr>
              <w:pStyle w:val="978"/>
              <w:jc w:val="center"/>
              <w:rPr>
                <w:rFonts w:ascii="Times New Roman" w:hAnsi="Times New Roman"/>
                <w:sz w:val="24"/>
                <w:szCs w:val="24"/>
              </w:rPr>
            </w:pPr>
            <w:r>
              <w:rPr>
                <w:rFonts w:ascii="Times New Roman" w:hAnsi="Times New Roman"/>
                <w:sz w:val="24"/>
                <w:szCs w:val="24"/>
              </w:rPr>
            </w:r>
            <w:r/>
          </w:p>
        </w:tc>
        <w:tc>
          <w:tcPr>
            <w:tcW w:w="1744" w:type="dxa"/>
            <w:vAlign w:val="center"/>
            <w:textDirection w:val="lrTb"/>
            <w:noWrap w:val="false"/>
          </w:tcPr>
          <w:p>
            <w:pPr>
              <w:pStyle w:val="937"/>
              <w:jc w:val="center"/>
              <w:rPr>
                <w:sz w:val="24"/>
              </w:rPr>
            </w:pPr>
            <w:r>
              <w:rPr>
                <w:sz w:val="24"/>
              </w:rPr>
              <w:t xml:space="preserve">磋商前答疑会</w:t>
            </w:r>
            <w:r>
              <w:rPr>
                <w:sz w:val="24"/>
              </w:rPr>
            </w:r>
            <w:r/>
          </w:p>
        </w:tc>
        <w:tc>
          <w:tcPr>
            <w:tcW w:w="7388" w:type="dxa"/>
            <w:vAlign w:val="center"/>
            <w:textDirection w:val="lrTb"/>
            <w:noWrap w:val="false"/>
          </w:tcPr>
          <w:p>
            <w:pPr>
              <w:pStyle w:val="937"/>
              <w:jc w:val="left"/>
              <w:rPr>
                <w:sz w:val="24"/>
              </w:rPr>
            </w:pPr>
            <w:r>
              <w:rPr>
                <w:sz w:val="24"/>
              </w:rPr>
              <w:t xml:space="preserve">■不召开</w:t>
            </w:r>
            <w:r>
              <w:rPr>
                <w:sz w:val="24"/>
              </w:rPr>
            </w:r>
            <w:r/>
          </w:p>
          <w:p>
            <w:pPr>
              <w:pStyle w:val="937"/>
              <w:jc w:val="left"/>
              <w:rPr>
                <w:rFonts w:hint="eastAsia"/>
                <w:sz w:val="24"/>
              </w:rPr>
            </w:pPr>
            <w:r>
              <w:rPr>
                <w:sz w:val="24"/>
              </w:rPr>
              <w:t xml:space="preserve">□召开</w:t>
            </w:r>
            <w:r>
              <w:rPr>
                <w:rFonts w:hint="eastAsia"/>
                <w:sz w:val="24"/>
              </w:rPr>
            </w:r>
            <w:r/>
          </w:p>
        </w:tc>
      </w:tr>
      <w:tr>
        <w:trPr>
          <w:trHeight w:val="419"/>
        </w:trPr>
        <w:tc>
          <w:tcPr>
            <w:tcW w:w="1012" w:type="dxa"/>
            <w:vAlign w:val="center"/>
            <w:textDirection w:val="lrTb"/>
            <w:noWrap w:val="false"/>
          </w:tcPr>
          <w:p>
            <w:pPr>
              <w:pStyle w:val="978"/>
              <w:jc w:val="center"/>
              <w:rPr>
                <w:rFonts w:ascii="Times New Roman" w:hAnsi="Times New Roman"/>
                <w:sz w:val="24"/>
                <w:szCs w:val="24"/>
              </w:rPr>
            </w:pPr>
            <w:r>
              <w:rPr>
                <w:rFonts w:ascii="Times New Roman" w:hAnsi="Times New Roman"/>
                <w:sz w:val="24"/>
                <w:szCs w:val="24"/>
              </w:rPr>
              <w:t xml:space="preserve">4.2.5</w:t>
            </w:r>
            <w:r>
              <w:rPr>
                <w:rFonts w:ascii="Times New Roman" w:hAnsi="Times New Roman"/>
                <w:sz w:val="24"/>
                <w:szCs w:val="24"/>
              </w:rPr>
            </w:r>
            <w:r/>
          </w:p>
        </w:tc>
        <w:tc>
          <w:tcPr>
            <w:tcW w:w="1744" w:type="dxa"/>
            <w:vAlign w:val="center"/>
            <w:textDirection w:val="lrTb"/>
            <w:noWrap w:val="false"/>
          </w:tcPr>
          <w:p>
            <w:pPr>
              <w:pStyle w:val="937"/>
              <w:jc w:val="center"/>
              <w:rPr>
                <w:sz w:val="24"/>
              </w:rPr>
            </w:pPr>
            <w:r>
              <w:rPr>
                <w:sz w:val="24"/>
              </w:rPr>
              <w:t xml:space="preserve">标的所属行业</w:t>
            </w:r>
            <w:r>
              <w:rPr>
                <w:sz w:val="24"/>
              </w:rPr>
            </w:r>
            <w:r/>
          </w:p>
        </w:tc>
        <w:tc>
          <w:tcPr>
            <w:tcW w:w="7388" w:type="dxa"/>
            <w:vAlign w:val="center"/>
            <w:textDirection w:val="lrTb"/>
            <w:noWrap w:val="false"/>
          </w:tcPr>
          <w:p>
            <w:pPr>
              <w:pStyle w:val="937"/>
              <w:jc w:val="left"/>
              <w:rPr>
                <w:sz w:val="24"/>
              </w:rPr>
            </w:pPr>
            <w:r>
              <w:rPr>
                <w:sz w:val="24"/>
              </w:rPr>
              <w:t xml:space="preserve">本项目采购标的对应的中小企业划分标准所属行业：</w:t>
            </w:r>
            <w:r>
              <w:rPr>
                <w:rFonts w:hint="eastAsia"/>
                <w:b/>
                <w:sz w:val="24"/>
              </w:rPr>
              <w:t xml:space="preserve">其他未列明行业</w:t>
            </w:r>
            <w:r>
              <w:rPr>
                <w:sz w:val="24"/>
              </w:rPr>
            </w:r>
            <w:r/>
          </w:p>
        </w:tc>
      </w:tr>
      <w:tr>
        <w:trPr>
          <w:trHeight w:val="890"/>
        </w:trPr>
        <w:tc>
          <w:tcPr>
            <w:tcW w:w="1012" w:type="dxa"/>
            <w:vAlign w:val="center"/>
            <w:textDirection w:val="lrTb"/>
            <w:noWrap w:val="false"/>
          </w:tcPr>
          <w:p>
            <w:pPr>
              <w:pStyle w:val="978"/>
              <w:jc w:val="center"/>
              <w:rPr>
                <w:rFonts w:ascii="Times New Roman" w:hAnsi="Times New Roman"/>
                <w:sz w:val="24"/>
                <w:szCs w:val="24"/>
              </w:rPr>
            </w:pPr>
            <w:r>
              <w:rPr>
                <w:rFonts w:ascii="Times New Roman" w:hAnsi="Times New Roman"/>
                <w:sz w:val="24"/>
                <w:szCs w:val="24"/>
              </w:rPr>
              <w:t xml:space="preserve">10.2</w:t>
            </w:r>
            <w:r>
              <w:rPr>
                <w:rFonts w:ascii="Times New Roman" w:hAnsi="Times New Roman"/>
                <w:sz w:val="24"/>
                <w:szCs w:val="24"/>
              </w:rPr>
            </w:r>
            <w:r/>
          </w:p>
        </w:tc>
        <w:tc>
          <w:tcPr>
            <w:tcW w:w="1744" w:type="dxa"/>
            <w:vAlign w:val="center"/>
            <w:textDirection w:val="lrTb"/>
            <w:noWrap w:val="false"/>
          </w:tcPr>
          <w:p>
            <w:pPr>
              <w:pStyle w:val="937"/>
              <w:jc w:val="center"/>
              <w:rPr>
                <w:sz w:val="24"/>
              </w:rPr>
            </w:pPr>
            <w:r>
              <w:rPr>
                <w:sz w:val="24"/>
              </w:rPr>
              <w:t xml:space="preserve">报价</w:t>
            </w:r>
            <w:r>
              <w:rPr>
                <w:sz w:val="24"/>
              </w:rPr>
            </w:r>
            <w:r/>
          </w:p>
        </w:tc>
        <w:tc>
          <w:tcPr>
            <w:tcW w:w="7388" w:type="dxa"/>
            <w:vAlign w:val="center"/>
            <w:textDirection w:val="lrTb"/>
            <w:noWrap w:val="false"/>
          </w:tcPr>
          <w:p>
            <w:pPr>
              <w:pStyle w:val="937"/>
              <w:jc w:val="left"/>
              <w:rPr>
                <w:sz w:val="24"/>
              </w:rPr>
            </w:pPr>
            <w:r>
              <w:rPr>
                <w:sz w:val="24"/>
              </w:rPr>
              <w:t xml:space="preserve">报价的特殊规定：</w:t>
            </w:r>
            <w:r>
              <w:rPr>
                <w:sz w:val="24"/>
              </w:rPr>
            </w:r>
            <w:r/>
          </w:p>
          <w:p>
            <w:pPr>
              <w:pStyle w:val="937"/>
              <w:jc w:val="left"/>
              <w:rPr>
                <w:sz w:val="24"/>
              </w:rPr>
            </w:pPr>
            <w:r>
              <w:rPr>
                <w:sz w:val="24"/>
              </w:rPr>
              <w:t xml:space="preserve">■无</w:t>
            </w:r>
            <w:r>
              <w:rPr>
                <w:sz w:val="24"/>
              </w:rPr>
            </w:r>
            <w:r/>
          </w:p>
          <w:p>
            <w:pPr>
              <w:pStyle w:val="937"/>
              <w:jc w:val="left"/>
              <w:rPr>
                <w:sz w:val="24"/>
              </w:rPr>
            </w:pPr>
            <w:r>
              <w:rPr>
                <w:sz w:val="24"/>
              </w:rPr>
              <w:t xml:space="preserve">□有</w:t>
            </w:r>
            <w:r>
              <w:rPr>
                <w:sz w:val="24"/>
              </w:rPr>
            </w:r>
            <w:r/>
          </w:p>
        </w:tc>
      </w:tr>
      <w:tr>
        <w:trPr>
          <w:trHeight w:val="20"/>
        </w:trPr>
        <w:tc>
          <w:tcPr>
            <w:tcW w:w="1012" w:type="dxa"/>
            <w:vAlign w:val="center"/>
            <w:textDirection w:val="lrTb"/>
            <w:noWrap w:val="false"/>
          </w:tcPr>
          <w:p>
            <w:pPr>
              <w:pStyle w:val="978"/>
              <w:jc w:val="center"/>
              <w:rPr>
                <w:rFonts w:ascii="Times New Roman" w:hAnsi="Times New Roman"/>
                <w:sz w:val="24"/>
                <w:szCs w:val="24"/>
              </w:rPr>
            </w:pPr>
            <w:r>
              <w:rPr>
                <w:rFonts w:ascii="Times New Roman" w:hAnsi="Times New Roman"/>
                <w:sz w:val="24"/>
                <w:szCs w:val="24"/>
              </w:rPr>
              <w:t xml:space="preserve">11.1</w:t>
            </w:r>
            <w:r>
              <w:rPr>
                <w:rFonts w:ascii="Times New Roman" w:hAnsi="Times New Roman"/>
                <w:sz w:val="24"/>
                <w:szCs w:val="24"/>
              </w:rPr>
            </w:r>
            <w:r/>
          </w:p>
        </w:tc>
        <w:tc>
          <w:tcPr>
            <w:tcW w:w="1744" w:type="dxa"/>
            <w:vAlign w:val="center"/>
            <w:textDirection w:val="lrTb"/>
            <w:noWrap w:val="false"/>
          </w:tcPr>
          <w:p>
            <w:pPr>
              <w:pStyle w:val="937"/>
              <w:jc w:val="center"/>
              <w:rPr>
                <w:sz w:val="24"/>
              </w:rPr>
            </w:pPr>
            <w:r>
              <w:rPr>
                <w:sz w:val="24"/>
              </w:rPr>
              <w:t xml:space="preserve">磋商保证金</w:t>
            </w:r>
            <w:r>
              <w:rPr>
                <w:sz w:val="24"/>
              </w:rPr>
            </w:r>
            <w:r/>
          </w:p>
        </w:tc>
        <w:tc>
          <w:tcPr>
            <w:tcW w:w="7388" w:type="dxa"/>
            <w:vAlign w:val="center"/>
            <w:textDirection w:val="lrTb"/>
            <w:noWrap w:val="false"/>
          </w:tcPr>
          <w:p>
            <w:pPr>
              <w:pStyle w:val="937"/>
              <w:jc w:val="left"/>
              <w:rPr>
                <w:sz w:val="24"/>
              </w:rPr>
            </w:pPr>
            <w:r>
              <w:rPr>
                <w:rFonts w:hint="eastAsia"/>
                <w:sz w:val="24"/>
              </w:rPr>
              <w:t xml:space="preserve">免收</w:t>
            </w:r>
            <w:r>
              <w:rPr>
                <w:sz w:val="24"/>
              </w:rPr>
            </w:r>
            <w:r/>
          </w:p>
        </w:tc>
      </w:tr>
      <w:tr>
        <w:trPr>
          <w:trHeight w:val="20"/>
        </w:trPr>
        <w:tc>
          <w:tcPr>
            <w:tcW w:w="1012" w:type="dxa"/>
            <w:vAlign w:val="center"/>
            <w:textDirection w:val="lrTb"/>
            <w:noWrap w:val="false"/>
          </w:tcPr>
          <w:p>
            <w:pPr>
              <w:pStyle w:val="978"/>
              <w:jc w:val="center"/>
              <w:rPr>
                <w:rFonts w:ascii="Times New Roman" w:hAnsi="Times New Roman"/>
                <w:sz w:val="24"/>
                <w:szCs w:val="24"/>
              </w:rPr>
            </w:pPr>
            <w:r>
              <w:rPr>
                <w:rFonts w:ascii="Times New Roman" w:hAnsi="Times New Roman"/>
                <w:sz w:val="24"/>
                <w:szCs w:val="24"/>
              </w:rPr>
              <w:t xml:space="preserve">12.1</w:t>
            </w:r>
            <w:r>
              <w:rPr>
                <w:rFonts w:ascii="Times New Roman" w:hAnsi="Times New Roman"/>
                <w:sz w:val="24"/>
                <w:szCs w:val="24"/>
              </w:rPr>
            </w:r>
            <w:r/>
          </w:p>
        </w:tc>
        <w:tc>
          <w:tcPr>
            <w:tcW w:w="1744" w:type="dxa"/>
            <w:vAlign w:val="center"/>
            <w:textDirection w:val="lrTb"/>
            <w:noWrap w:val="false"/>
          </w:tcPr>
          <w:p>
            <w:pPr>
              <w:pStyle w:val="937"/>
              <w:jc w:val="center"/>
              <w:rPr>
                <w:sz w:val="24"/>
              </w:rPr>
            </w:pPr>
            <w:r>
              <w:rPr>
                <w:sz w:val="24"/>
              </w:rPr>
              <w:t xml:space="preserve">响应有效期</w:t>
            </w:r>
            <w:r>
              <w:rPr>
                <w:sz w:val="24"/>
              </w:rPr>
            </w:r>
            <w:r/>
          </w:p>
        </w:tc>
        <w:tc>
          <w:tcPr>
            <w:tcW w:w="7388" w:type="dxa"/>
            <w:vAlign w:val="center"/>
            <w:textDirection w:val="lrTb"/>
            <w:noWrap w:val="false"/>
          </w:tcPr>
          <w:p>
            <w:pPr>
              <w:pStyle w:val="937"/>
              <w:jc w:val="left"/>
              <w:rPr>
                <w:sz w:val="24"/>
              </w:rPr>
            </w:pPr>
            <w:r>
              <w:rPr>
                <w:sz w:val="24"/>
              </w:rPr>
              <w:t xml:space="preserve">自提交响应文件的截止之日起算60日历天。</w:t>
            </w:r>
            <w:r>
              <w:rPr>
                <w:sz w:val="24"/>
              </w:rPr>
            </w:r>
            <w:r/>
          </w:p>
        </w:tc>
      </w:tr>
      <w:tr>
        <w:trPr>
          <w:trHeight w:val="20"/>
        </w:trPr>
        <w:tc>
          <w:tcPr>
            <w:tcW w:w="1012" w:type="dxa"/>
            <w:vAlign w:val="center"/>
            <w:textDirection w:val="lrTb"/>
            <w:noWrap w:val="false"/>
          </w:tcPr>
          <w:p>
            <w:pPr>
              <w:pStyle w:val="978"/>
              <w:jc w:val="center"/>
              <w:rPr>
                <w:rFonts w:ascii="Times New Roman" w:hAnsi="Times New Roman"/>
                <w:sz w:val="24"/>
                <w:szCs w:val="24"/>
              </w:rPr>
            </w:pPr>
            <w:r>
              <w:rPr>
                <w:rFonts w:ascii="Times New Roman" w:hAnsi="Times New Roman"/>
                <w:sz w:val="24"/>
                <w:szCs w:val="24"/>
              </w:rPr>
              <w:t xml:space="preserve">23.5</w:t>
            </w:r>
            <w:r>
              <w:rPr>
                <w:rFonts w:ascii="Times New Roman" w:hAnsi="Times New Roman"/>
                <w:sz w:val="24"/>
                <w:szCs w:val="24"/>
              </w:rPr>
            </w:r>
            <w:r/>
          </w:p>
        </w:tc>
        <w:tc>
          <w:tcPr>
            <w:tcW w:w="1744" w:type="dxa"/>
            <w:vAlign w:val="center"/>
            <w:textDirection w:val="lrTb"/>
            <w:noWrap w:val="false"/>
          </w:tcPr>
          <w:p>
            <w:pPr>
              <w:pStyle w:val="937"/>
              <w:jc w:val="center"/>
              <w:rPr>
                <w:sz w:val="24"/>
              </w:rPr>
            </w:pPr>
            <w:r>
              <w:rPr>
                <w:sz w:val="24"/>
              </w:rPr>
              <w:t xml:space="preserve">分包</w:t>
            </w:r>
            <w:r>
              <w:rPr>
                <w:sz w:val="24"/>
              </w:rPr>
            </w:r>
            <w:r/>
          </w:p>
        </w:tc>
        <w:tc>
          <w:tcPr>
            <w:tcW w:w="7388" w:type="dxa"/>
            <w:vAlign w:val="center"/>
            <w:textDirection w:val="lrTb"/>
            <w:noWrap w:val="false"/>
          </w:tcPr>
          <w:p>
            <w:pPr>
              <w:pStyle w:val="937"/>
              <w:jc w:val="left"/>
              <w:rPr>
                <w:sz w:val="24"/>
              </w:rPr>
            </w:pPr>
            <w:r>
              <w:rPr>
                <w:sz w:val="24"/>
              </w:rPr>
              <w:t xml:space="preserve">本项目是否允许分包： </w:t>
            </w:r>
            <w:r>
              <w:rPr>
                <w:sz w:val="24"/>
              </w:rPr>
            </w:r>
            <w:r/>
          </w:p>
          <w:p>
            <w:pPr>
              <w:pStyle w:val="937"/>
              <w:jc w:val="left"/>
              <w:rPr>
                <w:sz w:val="24"/>
              </w:rPr>
            </w:pPr>
            <w:r>
              <w:rPr>
                <w:sz w:val="24"/>
              </w:rPr>
              <w:t xml:space="preserve">■不允许</w:t>
            </w:r>
            <w:r>
              <w:rPr>
                <w:sz w:val="24"/>
              </w:rPr>
            </w:r>
            <w:r/>
          </w:p>
          <w:p>
            <w:pPr>
              <w:pStyle w:val="937"/>
              <w:jc w:val="left"/>
              <w:rPr>
                <w:rFonts w:hint="eastAsia"/>
                <w:sz w:val="24"/>
                <w:u w:val="single"/>
              </w:rPr>
            </w:pPr>
            <w:r>
              <w:rPr>
                <w:sz w:val="24"/>
              </w:rPr>
              <w:t xml:space="preserve">□允许</w:t>
            </w:r>
            <w:r>
              <w:rPr>
                <w:rFonts w:hint="eastAsia"/>
                <w:sz w:val="24"/>
                <w:u w:val="single"/>
              </w:rPr>
            </w:r>
            <w:r/>
          </w:p>
        </w:tc>
      </w:tr>
      <w:tr>
        <w:trPr>
          <w:trHeight w:val="20"/>
        </w:trPr>
        <w:tc>
          <w:tcPr>
            <w:tcW w:w="1012" w:type="dxa"/>
            <w:vAlign w:val="center"/>
            <w:textDirection w:val="lrTb"/>
            <w:noWrap w:val="false"/>
          </w:tcPr>
          <w:p>
            <w:pPr>
              <w:pStyle w:val="978"/>
              <w:jc w:val="center"/>
              <w:rPr>
                <w:rFonts w:ascii="Times New Roman" w:hAnsi="Times New Roman"/>
                <w:sz w:val="24"/>
                <w:szCs w:val="24"/>
              </w:rPr>
            </w:pPr>
            <w:r>
              <w:rPr>
                <w:rFonts w:ascii="Times New Roman" w:hAnsi="Times New Roman"/>
                <w:sz w:val="24"/>
                <w:szCs w:val="24"/>
              </w:rPr>
              <w:t xml:space="preserve">24.1.1</w:t>
            </w:r>
            <w:r>
              <w:rPr>
                <w:rFonts w:ascii="Times New Roman" w:hAnsi="Times New Roman"/>
                <w:sz w:val="24"/>
                <w:szCs w:val="24"/>
              </w:rPr>
            </w:r>
            <w:r/>
          </w:p>
        </w:tc>
        <w:tc>
          <w:tcPr>
            <w:tcW w:w="1744" w:type="dxa"/>
            <w:vAlign w:val="center"/>
            <w:textDirection w:val="lrTb"/>
            <w:noWrap w:val="false"/>
          </w:tcPr>
          <w:p>
            <w:pPr>
              <w:pStyle w:val="937"/>
              <w:jc w:val="center"/>
              <w:rPr>
                <w:sz w:val="24"/>
              </w:rPr>
            </w:pPr>
            <w:r>
              <w:rPr>
                <w:sz w:val="24"/>
              </w:rPr>
              <w:t xml:space="preserve">询问</w:t>
            </w:r>
            <w:r>
              <w:rPr>
                <w:sz w:val="24"/>
              </w:rPr>
            </w:r>
            <w:r/>
          </w:p>
        </w:tc>
        <w:tc>
          <w:tcPr>
            <w:tcW w:w="7388" w:type="dxa"/>
            <w:vAlign w:val="center"/>
            <w:textDirection w:val="lrTb"/>
            <w:noWrap w:val="false"/>
          </w:tcPr>
          <w:p>
            <w:pPr>
              <w:pStyle w:val="937"/>
              <w:jc w:val="left"/>
              <w:rPr>
                <w:sz w:val="24"/>
              </w:rPr>
            </w:pPr>
            <w:r>
              <w:rPr>
                <w:sz w:val="24"/>
              </w:rPr>
              <w:t xml:space="preserve">询问送达形式：</w:t>
            </w:r>
            <w:r>
              <w:rPr>
                <w:rFonts w:hint="eastAsia"/>
                <w:sz w:val="24"/>
              </w:rPr>
              <w:t xml:space="preserve">书面方式</w:t>
            </w:r>
            <w:r>
              <w:rPr>
                <w:sz w:val="24"/>
              </w:rPr>
              <w:t xml:space="preserve">。</w:t>
            </w:r>
            <w:r>
              <w:rPr>
                <w:sz w:val="24"/>
              </w:rPr>
            </w:r>
            <w:r/>
          </w:p>
        </w:tc>
      </w:tr>
      <w:tr>
        <w:trPr>
          <w:trHeight w:val="20"/>
        </w:trPr>
        <w:tc>
          <w:tcPr>
            <w:tcW w:w="1012" w:type="dxa"/>
            <w:vAlign w:val="center"/>
            <w:textDirection w:val="lrTb"/>
            <w:noWrap w:val="false"/>
          </w:tcPr>
          <w:p>
            <w:pPr>
              <w:pStyle w:val="978"/>
              <w:jc w:val="center"/>
              <w:rPr>
                <w:rFonts w:ascii="Times New Roman" w:hAnsi="Times New Roman"/>
                <w:sz w:val="24"/>
                <w:szCs w:val="24"/>
              </w:rPr>
            </w:pPr>
            <w:r>
              <w:rPr>
                <w:rFonts w:ascii="Times New Roman" w:hAnsi="Times New Roman"/>
                <w:sz w:val="24"/>
                <w:szCs w:val="24"/>
              </w:rPr>
              <w:t xml:space="preserve">24.3</w:t>
            </w:r>
            <w:r>
              <w:rPr>
                <w:rFonts w:ascii="Times New Roman" w:hAnsi="Times New Roman"/>
                <w:sz w:val="24"/>
                <w:szCs w:val="24"/>
              </w:rPr>
            </w:r>
            <w:r/>
          </w:p>
        </w:tc>
        <w:tc>
          <w:tcPr>
            <w:tcW w:w="1744" w:type="dxa"/>
            <w:vAlign w:val="center"/>
            <w:textDirection w:val="lrTb"/>
            <w:noWrap w:val="false"/>
          </w:tcPr>
          <w:p>
            <w:pPr>
              <w:pStyle w:val="937"/>
              <w:jc w:val="center"/>
              <w:rPr>
                <w:sz w:val="24"/>
              </w:rPr>
            </w:pPr>
            <w:r>
              <w:rPr>
                <w:sz w:val="24"/>
              </w:rPr>
              <w:t xml:space="preserve">联系方式</w:t>
            </w:r>
            <w:r>
              <w:rPr>
                <w:sz w:val="24"/>
              </w:rPr>
            </w:r>
            <w:r/>
          </w:p>
        </w:tc>
        <w:tc>
          <w:tcPr>
            <w:tcW w:w="7388" w:type="dxa"/>
            <w:vAlign w:val="center"/>
            <w:textDirection w:val="lrTb"/>
            <w:noWrap w:val="false"/>
          </w:tcPr>
          <w:p>
            <w:pPr>
              <w:pStyle w:val="937"/>
              <w:jc w:val="left"/>
              <w:rPr>
                <w:sz w:val="24"/>
              </w:rPr>
            </w:pPr>
            <w:r>
              <w:rPr>
                <w:sz w:val="24"/>
              </w:rPr>
              <w:t xml:space="preserve">接收询问和质疑的联系方式</w:t>
            </w:r>
            <w:r>
              <w:rPr>
                <w:sz w:val="24"/>
              </w:rPr>
            </w:r>
            <w:r/>
          </w:p>
          <w:p>
            <w:pPr>
              <w:pStyle w:val="937"/>
              <w:jc w:val="left"/>
              <w:rPr>
                <w:sz w:val="24"/>
              </w:rPr>
            </w:pPr>
            <w:r>
              <w:rPr>
                <w:sz w:val="24"/>
              </w:rPr>
              <w:t xml:space="preserve">联系部门：</w:t>
            </w:r>
            <w:r>
              <w:rPr>
                <w:rFonts w:hint="eastAsia"/>
                <w:sz w:val="24"/>
              </w:rPr>
              <w:t xml:space="preserve">江苏中冠工程咨询有限公司</w:t>
            </w:r>
            <w:r>
              <w:rPr>
                <w:sz w:val="24"/>
              </w:rPr>
              <w:t xml:space="preserve">；</w:t>
            </w:r>
            <w:r>
              <w:rPr>
                <w:sz w:val="24"/>
              </w:rPr>
            </w:r>
            <w:r/>
          </w:p>
          <w:p>
            <w:pPr>
              <w:pStyle w:val="937"/>
              <w:jc w:val="left"/>
              <w:rPr>
                <w:sz w:val="24"/>
              </w:rPr>
            </w:pPr>
            <w:r>
              <w:rPr>
                <w:sz w:val="24"/>
              </w:rPr>
              <w:t xml:space="preserve">联系电话：0519-85581855；</w:t>
            </w:r>
            <w:r>
              <w:rPr>
                <w:sz w:val="24"/>
              </w:rPr>
            </w:r>
            <w:r/>
          </w:p>
          <w:p>
            <w:pPr>
              <w:pStyle w:val="937"/>
              <w:jc w:val="left"/>
              <w:rPr>
                <w:sz w:val="24"/>
              </w:rPr>
            </w:pPr>
            <w:r>
              <w:rPr>
                <w:sz w:val="24"/>
              </w:rPr>
              <w:t xml:space="preserve">通讯地址：</w:t>
            </w:r>
            <w:r>
              <w:rPr>
                <w:rFonts w:hint="eastAsia"/>
                <w:sz w:val="24"/>
              </w:rPr>
              <w:t xml:space="preserve">常州市新北区龙锦路1259-2号</w:t>
            </w:r>
            <w:r>
              <w:rPr>
                <w:sz w:val="24"/>
              </w:rPr>
              <w:t xml:space="preserve">9</w:t>
            </w:r>
            <w:r>
              <w:rPr>
                <w:rFonts w:hint="eastAsia"/>
                <w:sz w:val="24"/>
              </w:rPr>
              <w:t xml:space="preserve">楼</w:t>
            </w:r>
            <w:r>
              <w:rPr>
                <w:sz w:val="24"/>
              </w:rPr>
              <w:t xml:space="preserve">901</w:t>
            </w:r>
            <w:r>
              <w:rPr>
                <w:rFonts w:hint="eastAsia"/>
                <w:sz w:val="24"/>
              </w:rPr>
              <w:t xml:space="preserve">室</w:t>
            </w:r>
            <w:r>
              <w:rPr>
                <w:sz w:val="24"/>
              </w:rPr>
              <w:t xml:space="preserve">。</w:t>
            </w:r>
            <w:r>
              <w:rPr>
                <w:sz w:val="24"/>
              </w:rPr>
            </w:r>
            <w:r/>
          </w:p>
        </w:tc>
      </w:tr>
      <w:tr>
        <w:trPr>
          <w:trHeight w:val="20"/>
        </w:trPr>
        <w:tc>
          <w:tcPr>
            <w:tcW w:w="1012" w:type="dxa"/>
            <w:vAlign w:val="center"/>
            <w:textDirection w:val="lrTb"/>
            <w:noWrap w:val="false"/>
          </w:tcPr>
          <w:p>
            <w:pPr>
              <w:pStyle w:val="978"/>
              <w:jc w:val="center"/>
              <w:rPr>
                <w:rFonts w:ascii="Times New Roman" w:hAnsi="Times New Roman"/>
                <w:sz w:val="24"/>
                <w:szCs w:val="24"/>
              </w:rPr>
            </w:pPr>
            <w:r>
              <w:rPr>
                <w:rFonts w:ascii="Times New Roman" w:hAnsi="Times New Roman"/>
                <w:sz w:val="24"/>
                <w:szCs w:val="24"/>
              </w:rPr>
              <w:t xml:space="preserve">25</w:t>
            </w:r>
            <w:r>
              <w:rPr>
                <w:rFonts w:ascii="Times New Roman" w:hAnsi="Times New Roman"/>
                <w:sz w:val="24"/>
                <w:szCs w:val="24"/>
              </w:rPr>
            </w:r>
            <w:r/>
          </w:p>
        </w:tc>
        <w:tc>
          <w:tcPr>
            <w:tcW w:w="1744" w:type="dxa"/>
            <w:vAlign w:val="center"/>
            <w:textDirection w:val="lrTb"/>
            <w:noWrap w:val="false"/>
          </w:tcPr>
          <w:p>
            <w:pPr>
              <w:pStyle w:val="937"/>
              <w:jc w:val="center"/>
              <w:rPr>
                <w:sz w:val="24"/>
              </w:rPr>
            </w:pPr>
            <w:r>
              <w:rPr>
                <w:sz w:val="24"/>
              </w:rPr>
              <w:t xml:space="preserve">代理费</w:t>
            </w:r>
            <w:r>
              <w:rPr>
                <w:sz w:val="24"/>
              </w:rPr>
            </w:r>
            <w:r/>
          </w:p>
        </w:tc>
        <w:tc>
          <w:tcPr>
            <w:tcW w:w="7388" w:type="dxa"/>
            <w:vAlign w:val="center"/>
            <w:textDirection w:val="lrTb"/>
            <w:noWrap w:val="false"/>
          </w:tcPr>
          <w:p>
            <w:pPr>
              <w:pStyle w:val="937"/>
              <w:jc w:val="left"/>
              <w:rPr>
                <w:sz w:val="24"/>
              </w:rPr>
            </w:pPr>
            <w:r>
              <w:rPr>
                <w:sz w:val="24"/>
              </w:rPr>
              <w:t xml:space="preserve">收费对象：</w:t>
            </w:r>
            <w:r>
              <w:rPr>
                <w:sz w:val="24"/>
              </w:rPr>
            </w:r>
            <w:r/>
          </w:p>
          <w:p>
            <w:pPr>
              <w:pStyle w:val="937"/>
              <w:jc w:val="left"/>
              <w:rPr>
                <w:sz w:val="24"/>
              </w:rPr>
            </w:pPr>
            <w:r>
              <w:rPr>
                <w:sz w:val="24"/>
              </w:rPr>
              <w:t xml:space="preserve">□采购人</w:t>
            </w:r>
            <w:r>
              <w:rPr>
                <w:sz w:val="24"/>
              </w:rPr>
            </w:r>
            <w:r/>
          </w:p>
          <w:p>
            <w:pPr>
              <w:pStyle w:val="937"/>
              <w:jc w:val="left"/>
              <w:rPr>
                <w:sz w:val="24"/>
              </w:rPr>
            </w:pPr>
            <w:r>
              <w:rPr>
                <w:sz w:val="24"/>
              </w:rPr>
              <w:t xml:space="preserve">■成交供应商</w:t>
            </w:r>
            <w:r>
              <w:rPr>
                <w:sz w:val="24"/>
              </w:rPr>
            </w:r>
            <w:r/>
          </w:p>
          <w:p>
            <w:pPr>
              <w:pStyle w:val="937"/>
              <w:jc w:val="left"/>
              <w:rPr>
                <w:sz w:val="24"/>
              </w:rPr>
            </w:pPr>
            <w:r>
              <w:rPr>
                <w:sz w:val="24"/>
              </w:rPr>
              <w:t xml:space="preserve">收费标准：</w:t>
            </w:r>
            <w:r>
              <w:rPr>
                <w:rFonts w:hint="eastAsia"/>
                <w:sz w:val="24"/>
              </w:rPr>
              <w:t xml:space="preserve">本项目按每标段成交金额的0.8%收取服务费，按上述计算方法不足人民币3000元的，按人民币3000元收取。</w:t>
            </w:r>
            <w:r>
              <w:rPr>
                <w:sz w:val="24"/>
              </w:rPr>
            </w:r>
            <w:r/>
          </w:p>
          <w:p>
            <w:pPr>
              <w:pStyle w:val="937"/>
              <w:jc w:val="left"/>
              <w:rPr>
                <w:sz w:val="24"/>
              </w:rPr>
            </w:pPr>
            <w:r>
              <w:rPr>
                <w:sz w:val="24"/>
              </w:rPr>
              <w:t xml:space="preserve">缴纳时间：</w:t>
            </w:r>
            <w:r>
              <w:rPr>
                <w:rFonts w:hint="eastAsia" w:ascii="宋体" w:hAnsi="宋体"/>
                <w:sz w:val="24"/>
              </w:rPr>
              <w:t xml:space="preserve">在发出成交通知书后五个工作日内</w:t>
            </w:r>
            <w:r>
              <w:rPr>
                <w:sz w:val="24"/>
              </w:rPr>
              <w:t xml:space="preserve">。</w:t>
            </w:r>
            <w:r>
              <w:rPr>
                <w:sz w:val="24"/>
              </w:rPr>
            </w:r>
            <w:r/>
          </w:p>
        </w:tc>
      </w:tr>
    </w:tbl>
    <w:p>
      <w:pPr>
        <w:pStyle w:val="937"/>
        <w:jc w:val="both"/>
        <w:spacing w:line="360" w:lineRule="auto"/>
        <w:tabs>
          <w:tab w:val="left" w:pos="5580" w:leader="none"/>
        </w:tabs>
        <w:rPr>
          <w:sz w:val="24"/>
        </w:rPr>
        <w:sectPr>
          <w:footerReference w:type="default" r:id="rId14"/>
          <w:footerReference w:type="first" r:id="rId15"/>
          <w:footnotePr/>
          <w:endnotePr/>
          <w:type w:val="nextPage"/>
          <w:pgSz w:w="11907" w:h="16840" w:orient="portrait"/>
          <w:pgMar w:top="1418" w:right="1134" w:bottom="1418" w:left="1701" w:header="851" w:footer="851" w:gutter="0"/>
          <w:pgNumType w:start="1"/>
          <w:cols w:num="1" w:sep="0" w:space="1701" w:equalWidth="1"/>
          <w:docGrid w:linePitch="360"/>
          <w:titlePg/>
        </w:sectPr>
      </w:pPr>
      <w:r>
        <w:rPr>
          <w:sz w:val="24"/>
        </w:rPr>
      </w:r>
      <w:r/>
    </w:p>
    <w:p>
      <w:pPr>
        <w:pStyle w:val="937"/>
        <w:jc w:val="center"/>
        <w:spacing w:before="240" w:after="240"/>
        <w:rPr>
          <w:b/>
          <w:sz w:val="28"/>
          <w:szCs w:val="28"/>
        </w:rPr>
      </w:pPr>
      <w:r>
        <w:rPr>
          <w:b/>
          <w:sz w:val="28"/>
          <w:szCs w:val="28"/>
        </w:rPr>
        <w:t xml:space="preserve">供应商须知</w:t>
      </w:r>
      <w:r>
        <w:rPr>
          <w:b/>
          <w:sz w:val="28"/>
          <w:szCs w:val="28"/>
        </w:rPr>
      </w:r>
      <w:r/>
    </w:p>
    <w:p>
      <w:pPr>
        <w:pStyle w:val="939"/>
        <w:jc w:val="left"/>
        <w:spacing w:before="0" w:line="360" w:lineRule="auto"/>
        <w:tabs>
          <w:tab w:val="center" w:pos="4592" w:leader="none"/>
          <w:tab w:val="left" w:pos="7860" w:leader="none"/>
        </w:tabs>
        <w:rPr>
          <w:rFonts w:ascii="Times New Roman" w:hAnsi="Times New Roman" w:eastAsia="宋体"/>
          <w:sz w:val="28"/>
        </w:rPr>
      </w:pPr>
      <w:r/>
      <w:bookmarkStart w:id="74" w:name="_Toc520356143"/>
      <w:r/>
      <w:bookmarkStart w:id="75" w:name="_Toc127151518"/>
      <w:r>
        <w:rPr>
          <w:rFonts w:ascii="Times New Roman" w:hAnsi="Times New Roman" w:eastAsia="宋体"/>
          <w:sz w:val="28"/>
        </w:rPr>
        <w:tab/>
      </w:r>
      <w:bookmarkStart w:id="76" w:name="_Toc195842883"/>
      <w:r/>
      <w:bookmarkStart w:id="77" w:name="_Toc305158860"/>
      <w:r/>
      <w:bookmarkStart w:id="78" w:name="_Toc265228356"/>
      <w:r/>
      <w:bookmarkStart w:id="79" w:name="_Toc151193616"/>
      <w:r/>
      <w:bookmarkStart w:id="80" w:name="_Toc151193906"/>
      <w:r/>
      <w:bookmarkStart w:id="81" w:name="_Toc150774618"/>
      <w:r/>
      <w:bookmarkStart w:id="82" w:name="_Toc151190145"/>
      <w:r/>
      <w:bookmarkStart w:id="83" w:name="_Toc226337214"/>
      <w:r/>
      <w:bookmarkStart w:id="84" w:name="_Toc151193688"/>
      <w:r/>
      <w:bookmarkStart w:id="85" w:name="_Toc142311020"/>
      <w:r/>
      <w:bookmarkStart w:id="86" w:name="_Toc150774723"/>
      <w:r/>
      <w:bookmarkStart w:id="87" w:name="_Toc226965708"/>
      <w:r/>
      <w:bookmarkStart w:id="88" w:name="_Toc150480756"/>
      <w:r/>
      <w:bookmarkStart w:id="89" w:name="_Toc150509269"/>
      <w:r/>
      <w:bookmarkStart w:id="90" w:name="_Toc226965791"/>
      <w:r/>
      <w:bookmarkStart w:id="91" w:name="_Toc151193760"/>
      <w:r/>
      <w:bookmarkStart w:id="92" w:name="_Toc226309762"/>
      <w:r/>
      <w:bookmarkStart w:id="93" w:name="_Toc264969208"/>
      <w:r/>
      <w:bookmarkStart w:id="94" w:name="_Toc305158786"/>
      <w:r/>
      <w:bookmarkStart w:id="95" w:name="_Toc151193832"/>
      <w:r>
        <w:rPr>
          <w:rFonts w:ascii="Times New Roman" w:hAnsi="Times New Roman" w:eastAsia="宋体"/>
          <w:sz w:val="28"/>
        </w:rPr>
        <w:t xml:space="preserve">一   说  明</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ascii="Times New Roman" w:hAnsi="Times New Roman" w:eastAsia="宋体"/>
          <w:sz w:val="28"/>
        </w:rPr>
      </w:r>
      <w:r/>
    </w:p>
    <w:p>
      <w:pPr>
        <w:pStyle w:val="937"/>
        <w:numPr>
          <w:ilvl w:val="0"/>
          <w:numId w:val="10"/>
        </w:numPr>
        <w:ind w:left="357" w:hanging="357"/>
        <w:spacing w:line="360" w:lineRule="auto"/>
        <w:tabs>
          <w:tab w:val="left" w:pos="360" w:leader="none"/>
        </w:tabs>
        <w:rPr>
          <w:sz w:val="24"/>
        </w:rPr>
        <w:outlineLvl w:val="1"/>
      </w:pPr>
      <w:r/>
      <w:bookmarkStart w:id="96" w:name="_Toc305158787"/>
      <w:r/>
      <w:bookmarkStart w:id="97" w:name="_Toc305158861"/>
      <w:r/>
      <w:bookmarkStart w:id="98" w:name="_Toc264969209"/>
      <w:r/>
      <w:bookmarkStart w:id="99" w:name="_Toc265228357"/>
      <w:r>
        <w:rPr>
          <w:sz w:val="24"/>
        </w:rPr>
        <w:t xml:space="preserve">采购人、采购代理机构、供应商</w:t>
      </w:r>
      <w:bookmarkEnd w:id="96"/>
      <w:r/>
      <w:bookmarkEnd w:id="97"/>
      <w:r/>
      <w:bookmarkEnd w:id="98"/>
      <w:r/>
      <w:bookmarkEnd w:id="99"/>
      <w:r>
        <w:rPr>
          <w:sz w:val="24"/>
        </w:rPr>
        <w:t xml:space="preserve">、联合体</w:t>
      </w:r>
      <w:r>
        <w:rPr>
          <w:sz w:val="24"/>
        </w:rPr>
      </w:r>
      <w:r/>
    </w:p>
    <w:p>
      <w:pPr>
        <w:pStyle w:val="937"/>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rPr>
          <w:sz w:val="24"/>
        </w:rPr>
      </w:r>
      <w:r/>
    </w:p>
    <w:p>
      <w:pPr>
        <w:pStyle w:val="937"/>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供应商（也称“申请人”）：指向采购人提供货物、工程或者服务的法人、其他组织或者自然人。</w:t>
      </w:r>
      <w:r>
        <w:rPr>
          <w:sz w:val="24"/>
        </w:rPr>
      </w:r>
      <w:r/>
    </w:p>
    <w:p>
      <w:pPr>
        <w:pStyle w:val="937"/>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rPr>
          <w:sz w:val="24"/>
        </w:rPr>
      </w:r>
      <w:r/>
    </w:p>
    <w:p>
      <w:pPr>
        <w:pStyle w:val="937"/>
        <w:numPr>
          <w:ilvl w:val="0"/>
          <w:numId w:val="10"/>
        </w:numPr>
        <w:ind w:left="357" w:hanging="357"/>
        <w:spacing w:line="360" w:lineRule="auto"/>
        <w:tabs>
          <w:tab w:val="left" w:pos="360" w:leader="none"/>
        </w:tabs>
        <w:rPr>
          <w:sz w:val="24"/>
        </w:rPr>
        <w:outlineLvl w:val="1"/>
      </w:pPr>
      <w:r/>
      <w:bookmarkStart w:id="100" w:name="_Toc226965710"/>
      <w:r/>
      <w:bookmarkStart w:id="101" w:name="_Toc226337216"/>
      <w:r/>
      <w:bookmarkStart w:id="102" w:name="_Toc195842885"/>
      <w:r/>
      <w:bookmarkStart w:id="103" w:name="_Toc164229215"/>
      <w:r/>
      <w:bookmarkStart w:id="104" w:name="_Toc164229361"/>
      <w:r/>
      <w:bookmarkStart w:id="105" w:name="_Toc127151520"/>
      <w:r/>
      <w:bookmarkStart w:id="106" w:name="_Toc164608634"/>
      <w:r/>
      <w:bookmarkStart w:id="107" w:name="_Toc150774620"/>
      <w:r/>
      <w:bookmarkStart w:id="108" w:name="_Toc151193618"/>
      <w:r/>
      <w:bookmarkStart w:id="109" w:name="_Toc151193690"/>
      <w:r/>
      <w:bookmarkStart w:id="110" w:name="_Toc305158788"/>
      <w:r/>
      <w:bookmarkStart w:id="111" w:name="_Toc151193908"/>
      <w:r/>
      <w:bookmarkStart w:id="112" w:name="_Toc150480758"/>
      <w:r/>
      <w:bookmarkStart w:id="113" w:name="_Toc150509271"/>
      <w:r/>
      <w:bookmarkStart w:id="114" w:name="_Toc149720813"/>
      <w:r/>
      <w:bookmarkStart w:id="115" w:name="_Toc151193762"/>
      <w:r/>
      <w:bookmarkStart w:id="116" w:name="_Toc127161434"/>
      <w:r/>
      <w:bookmarkStart w:id="117" w:name="_Toc127151721"/>
      <w:r/>
      <w:bookmarkStart w:id="118" w:name="_Toc305158862"/>
      <w:r/>
      <w:bookmarkStart w:id="119" w:name="_Toc265228358"/>
      <w:r/>
      <w:bookmarkStart w:id="120" w:name="_Toc226309764"/>
      <w:r/>
      <w:bookmarkStart w:id="121" w:name="_Toc142311022"/>
      <w:r/>
      <w:bookmarkStart w:id="122" w:name="_Toc150774725"/>
      <w:r/>
      <w:bookmarkStart w:id="123" w:name="_Toc164351614"/>
      <w:r/>
      <w:bookmarkStart w:id="124" w:name="_Toc226965793"/>
      <w:r/>
      <w:bookmarkStart w:id="125" w:name="_Toc164608789"/>
      <w:r/>
      <w:bookmarkStart w:id="126" w:name="_Toc151190147"/>
      <w:r/>
      <w:bookmarkStart w:id="127" w:name="_Toc151193834"/>
      <w:r/>
      <w:bookmarkStart w:id="128" w:name="_Toc264969210"/>
      <w:r>
        <w:rPr>
          <w:sz w:val="24"/>
        </w:rPr>
        <w:t xml:space="preserve">资金来源</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sz w:val="24"/>
        </w:rPr>
        <w:t xml:space="preserve">、项目属性、科研仪器设备采购</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项目属性见《供应商须知资料表》。</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937"/>
        <w:numPr>
          <w:ilvl w:val="0"/>
          <w:numId w:val="10"/>
        </w:numPr>
        <w:ind w:left="357" w:hanging="357"/>
        <w:spacing w:line="360" w:lineRule="auto"/>
        <w:tabs>
          <w:tab w:val="left" w:pos="360" w:leader="none"/>
          <w:tab w:val="left" w:pos="900" w:leader="none"/>
        </w:tabs>
        <w:rPr>
          <w:sz w:val="24"/>
        </w:rPr>
        <w:outlineLvl w:val="1"/>
      </w:pPr>
      <w:r>
        <w:rPr>
          <w:sz w:val="24"/>
        </w:rPr>
        <w:t xml:space="preserve">现场考察、磋商前答疑会</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29" w:name="_Toc265228360"/>
      <w:r/>
      <w:bookmarkStart w:id="130" w:name="_Toc150774622"/>
      <w:r/>
      <w:bookmarkStart w:id="131" w:name="_Toc142311024"/>
      <w:r/>
      <w:bookmarkStart w:id="132" w:name="_Toc520356146"/>
      <w:r/>
      <w:bookmarkStart w:id="133" w:name="_Toc226965795"/>
      <w:r/>
      <w:bookmarkStart w:id="134" w:name="_Toc151193692"/>
      <w:r/>
      <w:bookmarkStart w:id="135" w:name="_Toc305158790"/>
      <w:r/>
      <w:bookmarkStart w:id="136" w:name="_Toc150509273"/>
      <w:r/>
      <w:bookmarkStart w:id="137" w:name="_Toc151190149"/>
      <w:r/>
      <w:bookmarkStart w:id="138" w:name="_Toc151193620"/>
      <w:r/>
      <w:bookmarkStart w:id="139" w:name="_Toc264969212"/>
      <w:r/>
      <w:bookmarkStart w:id="140" w:name="_Toc305158864"/>
      <w:r/>
      <w:bookmarkStart w:id="141" w:name="_Toc226337218"/>
      <w:r/>
      <w:bookmarkStart w:id="142" w:name="_Toc226965712"/>
      <w:r/>
      <w:bookmarkStart w:id="143" w:name="_Toc226309766"/>
      <w:r/>
      <w:bookmarkStart w:id="144" w:name="_Toc150774727"/>
      <w:r/>
      <w:bookmarkStart w:id="145" w:name="_Toc151193764"/>
      <w:r/>
      <w:bookmarkStart w:id="146" w:name="_Toc150480760"/>
      <w:r/>
      <w:bookmarkStart w:id="147" w:name="_Toc195842887"/>
      <w:r/>
      <w:bookmarkStart w:id="148" w:name="_Toc151193836"/>
      <w:r/>
      <w:bookmarkStart w:id="149" w:name="_Toc151193910"/>
      <w:r/>
      <w:bookmarkStart w:id="150" w:name="_Toc127151522"/>
      <w:r>
        <w:rPr>
          <w:sz w:val="28"/>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rPr>
          <w:sz w:val="24"/>
        </w:rPr>
      </w:r>
      <w:r/>
    </w:p>
    <w:p>
      <w:pPr>
        <w:pStyle w:val="937"/>
        <w:numPr>
          <w:ilvl w:val="0"/>
          <w:numId w:val="10"/>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937"/>
        <w:numPr>
          <w:ilvl w:val="2"/>
          <w:numId w:val="10"/>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937"/>
        <w:numPr>
          <w:ilvl w:val="2"/>
          <w:numId w:val="10"/>
        </w:numPr>
        <w:spacing w:line="360" w:lineRule="auto"/>
        <w:tabs>
          <w:tab w:val="left" w:pos="1980" w:leader="none"/>
        </w:tabs>
        <w:rPr>
          <w:sz w:val="24"/>
        </w:rPr>
      </w:pPr>
      <w:r>
        <w:rPr>
          <w:sz w:val="24"/>
        </w:rPr>
        <w:t xml:space="preserve">中小企业定义：</w:t>
      </w:r>
      <w:r>
        <w:rPr>
          <w:sz w:val="24"/>
        </w:rPr>
      </w:r>
      <w:r/>
    </w:p>
    <w:p>
      <w:pPr>
        <w:pStyle w:val="937"/>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rPr>
      </w:r>
      <w:r/>
    </w:p>
    <w:p>
      <w:pPr>
        <w:pStyle w:val="937"/>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rPr>
          <w:sz w:val="24"/>
        </w:rPr>
      </w:r>
      <w:r/>
    </w:p>
    <w:p>
      <w:pPr>
        <w:pStyle w:val="937"/>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rPr>
          <w:sz w:val="24"/>
        </w:rPr>
      </w:r>
      <w:r/>
    </w:p>
    <w:p>
      <w:pPr>
        <w:pStyle w:val="937"/>
        <w:ind w:left="2835"/>
        <w:spacing w:line="360" w:lineRule="auto"/>
        <w:tabs>
          <w:tab w:val="left" w:pos="1980" w:leader="none"/>
        </w:tabs>
        <w:rPr>
          <w:sz w:val="24"/>
        </w:rPr>
      </w:pPr>
      <w:r>
        <w:rPr>
          <w:sz w:val="24"/>
        </w:rPr>
        <w:t xml:space="preserve">（2）在工程采购项目中，工程由中小企业承建，即工程施工单位为中小企业；</w:t>
      </w:r>
      <w:r>
        <w:rPr>
          <w:sz w:val="24"/>
        </w:rPr>
      </w:r>
      <w:r/>
    </w:p>
    <w:p>
      <w:pPr>
        <w:pStyle w:val="937"/>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（3）在服务采购项目中，服务由中小企业承接，即提供服务的人员为中小企业依照《中华人民共和国劳动合同法》订立劳动合同的从业人员。</w:t>
      </w:r>
      <w:r>
        <w:rPr>
          <w:sz w:val="24"/>
        </w:rPr>
      </w:r>
      <w:r/>
    </w:p>
    <w:p>
      <w:pPr>
        <w:pStyle w:val="937"/>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937"/>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rPr>
          <w:sz w:val="24"/>
        </w:rPr>
      </w:r>
      <w:r/>
    </w:p>
    <w:p>
      <w:pPr>
        <w:pStyle w:val="937"/>
        <w:numPr>
          <w:ilvl w:val="2"/>
          <w:numId w:val="10"/>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937"/>
        <w:numPr>
          <w:ilvl w:val="2"/>
          <w:numId w:val="10"/>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937"/>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rPr>
          <w:sz w:val="24"/>
        </w:rPr>
      </w:r>
      <w:r/>
    </w:p>
    <w:p>
      <w:pPr>
        <w:pStyle w:val="937"/>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rPr>
          <w:sz w:val="24"/>
        </w:rPr>
      </w:r>
      <w:r/>
    </w:p>
    <w:p>
      <w:pPr>
        <w:pStyle w:val="937"/>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rPr>
          <w:sz w:val="24"/>
        </w:rPr>
      </w:r>
      <w:r/>
    </w:p>
    <w:p>
      <w:pPr>
        <w:pStyle w:val="937"/>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rPr>
          <w:sz w:val="24"/>
        </w:rPr>
      </w:r>
      <w:r/>
    </w:p>
    <w:p>
      <w:pPr>
        <w:pStyle w:val="937"/>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rPr>
          <w:sz w:val="24"/>
        </w:rPr>
      </w:r>
      <w:r/>
    </w:p>
    <w:p>
      <w:pPr>
        <w:pStyle w:val="937"/>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rPr>
      </w:r>
      <w:r/>
    </w:p>
    <w:p>
      <w:pPr>
        <w:pStyle w:val="937"/>
        <w:numPr>
          <w:ilvl w:val="2"/>
          <w:numId w:val="10"/>
        </w:numPr>
        <w:spacing w:line="360" w:lineRule="auto"/>
        <w:tabs>
          <w:tab w:val="left" w:pos="1980" w:leader="none"/>
        </w:tabs>
        <w:rPr>
          <w:sz w:val="24"/>
        </w:rPr>
      </w:pPr>
      <w:r>
        <w:rPr>
          <w:sz w:val="24"/>
        </w:rPr>
        <w:t xml:space="preserve">本项目是否专门面向中小企业预留采购份额见第一章《采购邀请》。</w:t>
      </w:r>
      <w:r>
        <w:rPr>
          <w:sz w:val="24"/>
        </w:rPr>
      </w:r>
      <w:r/>
    </w:p>
    <w:p>
      <w:pPr>
        <w:pStyle w:val="937"/>
        <w:numPr>
          <w:ilvl w:val="2"/>
          <w:numId w:val="10"/>
        </w:numPr>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937"/>
        <w:numPr>
          <w:ilvl w:val="2"/>
          <w:numId w:val="10"/>
        </w:numPr>
        <w:spacing w:line="360" w:lineRule="auto"/>
        <w:tabs>
          <w:tab w:val="left" w:pos="1980" w:leader="none"/>
        </w:tabs>
        <w:rPr>
          <w:sz w:val="24"/>
        </w:rPr>
      </w:pPr>
      <w:r>
        <w:rPr>
          <w:sz w:val="24"/>
        </w:rPr>
        <w:t xml:space="preserve">小微企业价格评审优惠的政策调整：见第三章《评审方法和评审标准》。</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937"/>
        <w:numPr>
          <w:ilvl w:val="2"/>
          <w:numId w:val="10"/>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937"/>
        <w:numPr>
          <w:ilvl w:val="2"/>
          <w:numId w:val="10"/>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937"/>
        <w:numPr>
          <w:ilvl w:val="2"/>
          <w:numId w:val="10"/>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rPr>
          <w:sz w:val="24"/>
        </w:rPr>
      </w:r>
      <w:r/>
    </w:p>
    <w:p>
      <w:pPr>
        <w:pStyle w:val="937"/>
        <w:numPr>
          <w:ilvl w:val="2"/>
          <w:numId w:val="10"/>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非政府强制采购的节能产品或环境标志产品，依据品目清单和认证证书实施政府优先采购。优先采购的具体规定见第三章《评审方法和评审标准》（如涉及）。</w:t>
      </w:r>
      <w:r>
        <w:rPr>
          <w:rFonts w:hint="eastAsia"/>
          <w:sz w:val="24"/>
        </w:rPr>
      </w:r>
      <w:r/>
    </w:p>
    <w:p>
      <w:pPr>
        <w:pStyle w:val="937"/>
        <w:numPr>
          <w:ilvl w:val="2"/>
          <w:numId w:val="10"/>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937"/>
        <w:numPr>
          <w:ilvl w:val="2"/>
          <w:numId w:val="10"/>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937"/>
        <w:numPr>
          <w:ilvl w:val="2"/>
          <w:numId w:val="10"/>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937"/>
        <w:numPr>
          <w:ilvl w:val="2"/>
          <w:numId w:val="10"/>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937"/>
        <w:numPr>
          <w:ilvl w:val="2"/>
          <w:numId w:val="10"/>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937"/>
        <w:ind w:firstLine="360"/>
        <w:spacing w:line="480" w:lineRule="exact"/>
        <w:rPr>
          <w:sz w:val="24"/>
        </w:rPr>
      </w:pPr>
      <w:r>
        <w:rPr>
          <w:rFonts w:hint="eastAsia"/>
          <w:sz w:val="24"/>
        </w:rPr>
        <w:t xml:space="preserve">4.7 绿色采购政策</w:t>
      </w:r>
      <w:r>
        <w:rPr>
          <w:sz w:val="24"/>
        </w:rPr>
      </w:r>
      <w:r/>
    </w:p>
    <w:p>
      <w:pPr>
        <w:pStyle w:val="937"/>
        <w:ind w:left="900"/>
        <w:spacing w:line="480" w:lineRule="exact"/>
        <w:rPr>
          <w:rFonts w:ascii="宋体" w:hAnsi="宋体"/>
          <w:b/>
          <w:sz w:val="24"/>
        </w:rPr>
      </w:pPr>
      <w:r>
        <w:rPr>
          <w:rFonts w:hint="eastAsia"/>
          <w:sz w:val="24"/>
        </w:rPr>
        <w:t xml:space="preserve">4.7.1  </w:t>
      </w:r>
      <w:r>
        <w:rPr>
          <w:rFonts w:hint="eastAsia" w:ascii="宋体" w:hAnsi="宋体"/>
          <w:b/>
          <w:sz w:val="24"/>
        </w:rPr>
        <w:t xml:space="preserve">绿色数据中心政策 </w:t>
      </w:r>
      <w:r>
        <w:rPr>
          <w:rFonts w:ascii="宋体" w:hAnsi="宋体"/>
          <w:b/>
          <w:sz w:val="24"/>
        </w:rPr>
      </w:r>
      <w:r/>
    </w:p>
    <w:p>
      <w:pPr>
        <w:pStyle w:val="937"/>
        <w:ind w:left="900"/>
        <w:spacing w:line="480" w:lineRule="exact"/>
        <w:rPr>
          <w:sz w:val="24"/>
        </w:rPr>
      </w:pPr>
      <w:r>
        <w:rPr>
          <w:rFonts w:hint="eastAsia" w:ascii="宋体" w:hAnsi="宋体"/>
          <w:sz w:val="24"/>
        </w:rPr>
        <w:t xml:space="preserve">依据《绿色数据中心政府采购需求标准（试行）》（财办库〔</w:t>
      </w:r>
      <w:r>
        <w:rPr>
          <w:rFonts w:hint="eastAsia" w:ascii="宋体" w:hAnsi="宋体"/>
          <w:sz w:val="24"/>
        </w:rPr>
        <w:t xml:space="preserve">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w:t>
      </w:r>
      <w:r>
        <w:rPr>
          <w:sz w:val="24"/>
        </w:rPr>
        <w:t xml:space="preserve">阶段提供相关检测报告、认证报告。</w:t>
      </w:r>
      <w:r>
        <w:rPr>
          <w:sz w:val="24"/>
        </w:rPr>
      </w:r>
      <w:r/>
    </w:p>
    <w:p>
      <w:pPr>
        <w:pStyle w:val="937"/>
        <w:ind w:left="900"/>
        <w:spacing w:line="480" w:lineRule="exact"/>
        <w:rPr>
          <w:sz w:val="24"/>
        </w:rPr>
      </w:pPr>
      <w:r>
        <w:rPr>
          <w:sz w:val="24"/>
        </w:rPr>
        <w:t xml:space="preserve">4.7.2 推广应用绿色建材</w:t>
      </w:r>
      <w:r>
        <w:rPr>
          <w:sz w:val="24"/>
        </w:rPr>
      </w:r>
      <w:r/>
    </w:p>
    <w:p>
      <w:pPr>
        <w:pStyle w:val="937"/>
        <w:ind w:left="900"/>
        <w:spacing w:line="480" w:lineRule="exact"/>
        <w:rPr>
          <w:sz w:val="24"/>
        </w:rPr>
      </w:pPr>
      <w:r>
        <w:rPr>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sz w:val="24"/>
        </w:rPr>
      </w:r>
      <w:r/>
    </w:p>
    <w:p>
      <w:pPr>
        <w:pStyle w:val="937"/>
        <w:ind w:left="900"/>
        <w:spacing w:line="480" w:lineRule="exact"/>
        <w:rPr>
          <w:rFonts w:ascii="宋体" w:hAnsi="宋体"/>
          <w:sz w:val="24"/>
        </w:rPr>
      </w:pPr>
      <w:r>
        <w:rPr>
          <w:sz w:val="24"/>
        </w:rPr>
        <w:t xml:space="preserve">4.7.3 优先</w:t>
      </w:r>
      <w:r>
        <w:rPr>
          <w:rFonts w:hint="eastAsia" w:ascii="宋体" w:hAnsi="宋体"/>
          <w:sz w:val="24"/>
        </w:rPr>
        <w:t xml:space="preserve">使用低挥发性有机化合物产品</w:t>
      </w:r>
      <w:r>
        <w:rPr>
          <w:rFonts w:ascii="宋体" w:hAnsi="宋体"/>
          <w:sz w:val="24"/>
        </w:rPr>
      </w:r>
      <w:r/>
    </w:p>
    <w:p>
      <w:pPr>
        <w:pStyle w:val="937"/>
        <w:ind w:left="900"/>
        <w:spacing w:line="480" w:lineRule="exact"/>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宋体" w:hAnsi="宋体"/>
          <w:sz w:val="24"/>
        </w:rPr>
      </w:r>
      <w:r/>
    </w:p>
    <w:p>
      <w:pPr>
        <w:pStyle w:val="937"/>
        <w:numPr>
          <w:ilvl w:val="0"/>
          <w:numId w:val="10"/>
        </w:numPr>
        <w:ind w:left="357" w:hanging="357"/>
        <w:spacing w:line="360" w:lineRule="auto"/>
        <w:tabs>
          <w:tab w:val="left" w:pos="360" w:leader="none"/>
          <w:tab w:val="left" w:pos="900" w:leader="none"/>
        </w:tabs>
        <w:rPr>
          <w:sz w:val="24"/>
        </w:rPr>
        <w:outlineLvl w:val="1"/>
      </w:pPr>
      <w:r>
        <w:rPr>
          <w:sz w:val="24"/>
        </w:rPr>
        <w:t xml:space="preserve">响应费用</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rPr>
          <w:sz w:val="24"/>
        </w:rPr>
      </w:r>
      <w:r/>
    </w:p>
    <w:p>
      <w:pPr>
        <w:pStyle w:val="937"/>
        <w:ind w:left="1080"/>
        <w:spacing w:line="360" w:lineRule="auto"/>
        <w:tabs>
          <w:tab w:val="left" w:pos="1080" w:leader="none"/>
        </w:tabs>
        <w:rPr>
          <w:sz w:val="28"/>
        </w:rPr>
      </w:pPr>
      <w:r/>
      <w:bookmarkStart w:id="151" w:name="_1.8_计量单位"/>
      <w:r/>
      <w:bookmarkEnd w:id="151"/>
      <w:r>
        <w:rPr>
          <w:sz w:val="28"/>
        </w:rPr>
      </w:r>
      <w:r/>
    </w:p>
    <w:p>
      <w:pPr>
        <w:pStyle w:val="939"/>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Pr>
          <w:rFonts w:ascii="Times New Roman" w:hAnsi="Times New Roman" w:eastAsia="宋体"/>
          <w:sz w:val="28"/>
        </w:rPr>
      </w:r>
      <w:r/>
    </w:p>
    <w:p>
      <w:pPr>
        <w:pStyle w:val="937"/>
        <w:numPr>
          <w:ilvl w:val="0"/>
          <w:numId w:val="10"/>
        </w:numPr>
        <w:ind w:left="357" w:hanging="357"/>
        <w:spacing w:line="360" w:lineRule="auto"/>
        <w:tabs>
          <w:tab w:val="left" w:pos="360" w:leader="none"/>
          <w:tab w:val="left" w:pos="900" w:leader="none"/>
        </w:tabs>
        <w:rPr>
          <w:sz w:val="24"/>
        </w:rPr>
        <w:outlineLvl w:val="1"/>
      </w:pPr>
      <w:r/>
      <w:bookmarkStart w:id="152" w:name="_Toc226337219"/>
      <w:r/>
      <w:bookmarkStart w:id="153" w:name="_Toc150480761"/>
      <w:r/>
      <w:bookmarkStart w:id="154" w:name="_Toc150509274"/>
      <w:r/>
      <w:bookmarkStart w:id="155" w:name="_Toc127151523"/>
      <w:r/>
      <w:bookmarkStart w:id="156" w:name="_Toc150774728"/>
      <w:r/>
      <w:bookmarkStart w:id="157" w:name="_Toc142311025"/>
      <w:r/>
      <w:bookmarkStart w:id="158" w:name="_Toc151193837"/>
      <w:r/>
      <w:bookmarkStart w:id="159" w:name="_Toc226309767"/>
      <w:r/>
      <w:bookmarkStart w:id="160" w:name="_Toc151193693"/>
      <w:r/>
      <w:bookmarkStart w:id="161" w:name="_Toc264969213"/>
      <w:r/>
      <w:bookmarkStart w:id="162" w:name="_Toc226965796"/>
      <w:r/>
      <w:bookmarkStart w:id="163" w:name="_Toc305158791"/>
      <w:r/>
      <w:bookmarkStart w:id="164" w:name="_Toc127161437"/>
      <w:r/>
      <w:bookmarkStart w:id="165" w:name="_Toc164229218"/>
      <w:r/>
      <w:bookmarkStart w:id="166" w:name="_Toc151193911"/>
      <w:r/>
      <w:bookmarkStart w:id="167" w:name="_Toc164351617"/>
      <w:r/>
      <w:bookmarkStart w:id="168" w:name="_Toc265228361"/>
      <w:r/>
      <w:bookmarkStart w:id="169" w:name="_Toc151190150"/>
      <w:r/>
      <w:bookmarkStart w:id="170" w:name="_Toc164608792"/>
      <w:r/>
      <w:bookmarkStart w:id="171" w:name="_Toc195842888"/>
      <w:r/>
      <w:bookmarkStart w:id="172" w:name="_Toc127151724"/>
      <w:r/>
      <w:bookmarkStart w:id="173" w:name="_Toc150774623"/>
      <w:r/>
      <w:bookmarkStart w:id="174" w:name="_Toc151193765"/>
      <w:r/>
      <w:bookmarkStart w:id="175" w:name="_Toc226965713"/>
      <w:r/>
      <w:bookmarkStart w:id="176" w:name="_Toc151193621"/>
      <w:r/>
      <w:bookmarkStart w:id="177" w:name="_Toc164608637"/>
      <w:r/>
      <w:bookmarkStart w:id="178" w:name="_Toc520356147"/>
      <w:r/>
      <w:bookmarkStart w:id="179" w:name="_Toc149720816"/>
      <w:r/>
      <w:bookmarkStart w:id="180" w:name="_Toc305158865"/>
      <w:r/>
      <w:bookmarkStart w:id="181" w:name="_Toc164229364"/>
      <w:r>
        <w:rPr>
          <w:sz w:val="24"/>
        </w:rPr>
        <w:t xml:space="preserve">竞争性磋商文件构</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rPr>
          <w:sz w:val="24"/>
        </w:rPr>
        <w:t xml:space="preserve">成</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rPr>
          <w:sz w:val="24"/>
        </w:rPr>
      </w:r>
      <w:r/>
    </w:p>
    <w:p>
      <w:pPr>
        <w:pStyle w:val="937"/>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采购邀请</w:t>
      </w:r>
      <w:r>
        <w:rPr>
          <w:sz w:val="24"/>
        </w:rPr>
      </w:r>
      <w:r/>
    </w:p>
    <w:p>
      <w:pPr>
        <w:pStyle w:val="937"/>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供应商须知</w:t>
      </w:r>
      <w:r>
        <w:rPr>
          <w:sz w:val="24"/>
        </w:rPr>
      </w:r>
      <w:r/>
    </w:p>
    <w:p>
      <w:pPr>
        <w:pStyle w:val="937"/>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程序、评审</w:t>
      </w:r>
      <w:r>
        <w:rPr>
          <w:sz w:val="24"/>
        </w:rPr>
        <w:t xml:space="preserve">方法和评审标准</w:t>
      </w:r>
      <w:r>
        <w:rPr>
          <w:sz w:val="24"/>
        </w:rPr>
      </w:r>
      <w:r/>
    </w:p>
    <w:p>
      <w:pPr>
        <w:pStyle w:val="937"/>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937"/>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合同草案条款</w:t>
      </w:r>
      <w:r>
        <w:rPr>
          <w:sz w:val="24"/>
        </w:rPr>
      </w:r>
      <w:r/>
    </w:p>
    <w:p>
      <w:pPr>
        <w:pStyle w:val="937"/>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rPr>
          <w:sz w:val="24"/>
        </w:rPr>
      </w:r>
      <w:r/>
    </w:p>
    <w:p>
      <w:pPr>
        <w:pStyle w:val="937"/>
        <w:numPr>
          <w:ilvl w:val="0"/>
          <w:numId w:val="10"/>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对竞争性磋商文件的澄清或修改</w:t>
      </w:r>
      <w:r>
        <w:rPr>
          <w:sz w:val="24"/>
        </w:rPr>
      </w:r>
      <w:r/>
    </w:p>
    <w:p>
      <w:pPr>
        <w:pStyle w:val="937"/>
        <w:numPr>
          <w:ilvl w:val="1"/>
          <w:numId w:val="10"/>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rPr>
          <w:sz w:val="24"/>
        </w:rPr>
      </w:r>
      <w:r/>
    </w:p>
    <w:p>
      <w:pPr>
        <w:pStyle w:val="937"/>
        <w:numPr>
          <w:ilvl w:val="1"/>
          <w:numId w:val="10"/>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rPr>
          <w:sz w:val="24"/>
        </w:rPr>
      </w:r>
      <w:r/>
    </w:p>
    <w:p>
      <w:pPr>
        <w:pStyle w:val="937"/>
        <w:ind w:left="1080"/>
        <w:spacing w:line="360" w:lineRule="auto"/>
        <w:tabs>
          <w:tab w:val="left" w:pos="1080" w:leader="none"/>
          <w:tab w:val="left" w:pos="1561" w:leader="none"/>
        </w:tabs>
        <w:rPr>
          <w:sz w:val="28"/>
        </w:rPr>
      </w:pPr>
      <w:r/>
      <w:bookmarkStart w:id="182" w:name="_Toc151193624"/>
      <w:r/>
      <w:bookmarkStart w:id="183" w:name="_Toc142311028"/>
      <w:r/>
      <w:bookmarkStart w:id="184" w:name="_Toc305158794"/>
      <w:r/>
      <w:bookmarkStart w:id="185" w:name="_Toc305158868"/>
      <w:r/>
      <w:bookmarkStart w:id="186" w:name="_Toc150480764"/>
      <w:r/>
      <w:bookmarkStart w:id="187" w:name="_Toc520356150"/>
      <w:r/>
      <w:bookmarkStart w:id="188" w:name="_Toc150774626"/>
      <w:r/>
      <w:bookmarkStart w:id="189" w:name="_Toc151193768"/>
      <w:r/>
      <w:bookmarkStart w:id="190" w:name="_Toc151190153"/>
      <w:r/>
      <w:bookmarkStart w:id="191" w:name="_Toc265228364"/>
      <w:r/>
      <w:bookmarkStart w:id="192" w:name="_Toc151193914"/>
      <w:r/>
      <w:bookmarkStart w:id="193" w:name="_Toc151193696"/>
      <w:r/>
      <w:bookmarkStart w:id="194" w:name="_Toc516367020"/>
      <w:r/>
      <w:bookmarkStart w:id="195" w:name="_Toc195842891"/>
      <w:r/>
      <w:bookmarkStart w:id="196" w:name="_Toc226337222"/>
      <w:r/>
      <w:bookmarkStart w:id="197" w:name="_Toc150509277"/>
      <w:r/>
      <w:bookmarkStart w:id="198" w:name="_Toc226965799"/>
      <w:r/>
      <w:bookmarkStart w:id="199" w:name="_Toc226309770"/>
      <w:r/>
      <w:bookmarkStart w:id="200" w:name="_Toc264969216"/>
      <w:r/>
      <w:bookmarkStart w:id="201" w:name="_Toc127151526"/>
      <w:r/>
      <w:bookmarkStart w:id="202" w:name="_Toc226965716"/>
      <w:r/>
      <w:bookmarkStart w:id="203" w:name="_Toc150774731"/>
      <w:r/>
      <w:bookmarkStart w:id="204" w:name="_Toc151193840"/>
      <w:r>
        <w:rPr>
          <w:sz w:val="28"/>
        </w:rPr>
      </w:r>
      <w:r/>
    </w:p>
    <w:p>
      <w:pPr>
        <w:pStyle w:val="939"/>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94"/>
      <w:r>
        <w:rPr>
          <w:rFonts w:ascii="Times New Roman" w:hAnsi="Times New Roman" w:eastAsia="宋体"/>
          <w:sz w:val="28"/>
        </w:rPr>
        <w:t xml:space="preserve">的编制</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5"/>
      <w:r/>
      <w:bookmarkEnd w:id="196"/>
      <w:r/>
      <w:bookmarkEnd w:id="197"/>
      <w:r/>
      <w:bookmarkEnd w:id="198"/>
      <w:r/>
      <w:bookmarkEnd w:id="199"/>
      <w:r/>
      <w:bookmarkEnd w:id="200"/>
      <w:r/>
      <w:bookmarkEnd w:id="201"/>
      <w:r/>
      <w:bookmarkEnd w:id="202"/>
      <w:r/>
      <w:bookmarkEnd w:id="203"/>
      <w:r/>
      <w:bookmarkEnd w:id="204"/>
      <w:r>
        <w:rPr>
          <w:rFonts w:ascii="Times New Roman" w:hAnsi="Times New Roman" w:eastAsia="宋体"/>
          <w:sz w:val="28"/>
        </w:rPr>
      </w:r>
      <w:r/>
    </w:p>
    <w:p>
      <w:pPr>
        <w:pStyle w:val="937"/>
        <w:numPr>
          <w:ilvl w:val="0"/>
          <w:numId w:val="10"/>
        </w:numPr>
        <w:ind w:left="357" w:hanging="357"/>
        <w:spacing w:line="360" w:lineRule="auto"/>
        <w:tabs>
          <w:tab w:val="left" w:pos="360" w:leader="none"/>
          <w:tab w:val="left" w:pos="900" w:leader="none"/>
        </w:tabs>
        <w:rPr>
          <w:sz w:val="24"/>
        </w:rPr>
        <w:outlineLvl w:val="1"/>
      </w:pPr>
      <w:r/>
      <w:bookmarkStart w:id="205" w:name="_Toc164229222"/>
      <w:r/>
      <w:bookmarkStart w:id="206" w:name="_Toc150480765"/>
      <w:r/>
      <w:bookmarkStart w:id="207" w:name="_Toc149720820"/>
      <w:r/>
      <w:bookmarkStart w:id="208" w:name="_Toc151193769"/>
      <w:r/>
      <w:bookmarkStart w:id="209" w:name="_Toc151193841"/>
      <w:r/>
      <w:bookmarkStart w:id="210" w:name="_Toc127161441"/>
      <w:r/>
      <w:bookmarkStart w:id="211" w:name="_Toc127151527"/>
      <w:r/>
      <w:bookmarkStart w:id="212" w:name="_Toc164608796"/>
      <w:r/>
      <w:bookmarkStart w:id="213" w:name="_Toc305158795"/>
      <w:r/>
      <w:bookmarkStart w:id="214" w:name="_Toc151193697"/>
      <w:r/>
      <w:bookmarkStart w:id="215" w:name="_Toc164608641"/>
      <w:r/>
      <w:bookmarkStart w:id="216" w:name="_Toc150774627"/>
      <w:r/>
      <w:bookmarkStart w:id="217" w:name="_Toc142311029"/>
      <w:r/>
      <w:bookmarkStart w:id="218" w:name="_Toc265228365"/>
      <w:r/>
      <w:bookmarkStart w:id="219" w:name="_Toc150774732"/>
      <w:r/>
      <w:bookmarkStart w:id="220" w:name="_Toc195842892"/>
      <w:r/>
      <w:bookmarkStart w:id="221" w:name="_Toc151190154"/>
      <w:r/>
      <w:bookmarkStart w:id="222" w:name="_Toc150509278"/>
      <w:r/>
      <w:bookmarkStart w:id="223" w:name="_Toc226337223"/>
      <w:r/>
      <w:bookmarkStart w:id="224" w:name="_Toc151193625"/>
      <w:r/>
      <w:bookmarkStart w:id="225" w:name="_Toc226309771"/>
      <w:r/>
      <w:bookmarkStart w:id="226" w:name="_Toc520356151"/>
      <w:r/>
      <w:bookmarkStart w:id="227" w:name="_Toc127151728"/>
      <w:r/>
      <w:bookmarkStart w:id="228" w:name="_Toc226965800"/>
      <w:r/>
      <w:bookmarkStart w:id="229" w:name="_Toc264969217"/>
      <w:r/>
      <w:bookmarkStart w:id="230" w:name="_Toc516367021"/>
      <w:r/>
      <w:bookmarkStart w:id="231" w:name="_Toc151193915"/>
      <w:r/>
      <w:bookmarkStart w:id="232" w:name="_Toc305158869"/>
      <w:r/>
      <w:bookmarkStart w:id="233" w:name="_Toc164351621"/>
      <w:r/>
      <w:bookmarkStart w:id="234" w:name="_Toc226965717"/>
      <w:r/>
      <w:bookmarkStart w:id="235" w:name="_Toc164229368"/>
      <w:r>
        <w:rPr>
          <w:sz w:val="24"/>
        </w:rPr>
        <w:t xml:space="preserve">响应范围、竞争性磋商文件中计量单位的使用</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Pr>
          <w:sz w:val="24"/>
        </w:rPr>
        <w:t xml:space="preserve">及磋商语言</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除竞争性磋商文件有特殊要求外，本项目磋商所使用的计量单位，应采用中华人民共和国法定计量单位。</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937"/>
        <w:numPr>
          <w:ilvl w:val="0"/>
          <w:numId w:val="10"/>
        </w:numPr>
        <w:ind w:left="357" w:hanging="357"/>
        <w:spacing w:line="360" w:lineRule="auto"/>
        <w:tabs>
          <w:tab w:val="left" w:pos="360" w:leader="none"/>
          <w:tab w:val="left" w:pos="900" w:leader="none"/>
        </w:tabs>
        <w:rPr>
          <w:sz w:val="24"/>
        </w:rPr>
        <w:outlineLvl w:val="1"/>
      </w:pPr>
      <w:r/>
      <w:bookmarkStart w:id="236" w:name="_Toc265228366"/>
      <w:r/>
      <w:bookmarkStart w:id="237" w:name="_Toc142311030"/>
      <w:r/>
      <w:bookmarkStart w:id="238" w:name="_Toc150774733"/>
      <w:r/>
      <w:bookmarkStart w:id="239" w:name="_Toc150480766"/>
      <w:r/>
      <w:bookmarkStart w:id="240" w:name="_Toc151193770"/>
      <w:r/>
      <w:bookmarkStart w:id="241" w:name="_Toc151193842"/>
      <w:r/>
      <w:bookmarkStart w:id="242" w:name="_Toc226965718"/>
      <w:r/>
      <w:bookmarkStart w:id="243" w:name="_Toc150509279"/>
      <w:r/>
      <w:bookmarkStart w:id="244" w:name="_Toc226337224"/>
      <w:r/>
      <w:bookmarkStart w:id="245" w:name="_Toc164229369"/>
      <w:r/>
      <w:bookmarkStart w:id="246" w:name="_Toc164608642"/>
      <w:r/>
      <w:bookmarkStart w:id="247" w:name="_Toc226309772"/>
      <w:r/>
      <w:bookmarkStart w:id="248" w:name="_Toc195842893"/>
      <w:r/>
      <w:bookmarkStart w:id="249" w:name="_Toc305158870"/>
      <w:r/>
      <w:bookmarkStart w:id="250" w:name="_Toc127151729"/>
      <w:r/>
      <w:bookmarkStart w:id="251" w:name="_Toc164351622"/>
      <w:r/>
      <w:bookmarkStart w:id="252" w:name="_Toc127161442"/>
      <w:r/>
      <w:bookmarkStart w:id="253" w:name="_Ref467306195"/>
      <w:r/>
      <w:bookmarkStart w:id="254" w:name="_Toc164608797"/>
      <w:r/>
      <w:bookmarkStart w:id="255" w:name="_Toc226965801"/>
      <w:r/>
      <w:bookmarkStart w:id="256" w:name="_Toc127151528"/>
      <w:r/>
      <w:bookmarkStart w:id="257" w:name="_Toc520356152"/>
      <w:r/>
      <w:bookmarkStart w:id="258" w:name="_Toc151190155"/>
      <w:r/>
      <w:bookmarkStart w:id="259" w:name="_Toc150774628"/>
      <w:r/>
      <w:bookmarkStart w:id="260" w:name="_Toc151193698"/>
      <w:r/>
      <w:bookmarkStart w:id="261" w:name="_Toc164229223"/>
      <w:r/>
      <w:bookmarkStart w:id="262" w:name="_Toc516367022"/>
      <w:r/>
      <w:bookmarkStart w:id="263" w:name="_Ref467306676"/>
      <w:r/>
      <w:bookmarkStart w:id="264" w:name="_Toc151193916"/>
      <w:r/>
      <w:bookmarkStart w:id="265" w:name="_Toc264969218"/>
      <w:r/>
      <w:bookmarkStart w:id="266" w:name="_Toc305158796"/>
      <w:r/>
      <w:bookmarkStart w:id="267" w:name="_Toc149720821"/>
      <w:r/>
      <w:bookmarkStart w:id="268" w:name="_Toc151193626"/>
      <w:r>
        <w:rPr>
          <w:sz w:val="24"/>
        </w:rPr>
        <w:t xml:space="preserve">响应文件</w:t>
      </w:r>
      <w:bookmarkEnd w:id="253"/>
      <w:r/>
      <w:bookmarkEnd w:id="262"/>
      <w:r/>
      <w:bookmarkEnd w:id="263"/>
      <w:r>
        <w:rPr>
          <w:sz w:val="24"/>
        </w:rPr>
        <w:t xml:space="preserve">构成</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4"/>
      <w:r/>
      <w:bookmarkEnd w:id="255"/>
      <w:r/>
      <w:bookmarkEnd w:id="256"/>
      <w:r/>
      <w:bookmarkEnd w:id="257"/>
      <w:r/>
      <w:bookmarkEnd w:id="258"/>
      <w:r/>
      <w:bookmarkEnd w:id="259"/>
      <w:r/>
      <w:bookmarkEnd w:id="260"/>
      <w:r/>
      <w:bookmarkEnd w:id="261"/>
      <w:r/>
      <w:bookmarkEnd w:id="264"/>
      <w:r/>
      <w:bookmarkEnd w:id="265"/>
      <w:r/>
      <w:bookmarkEnd w:id="266"/>
      <w:r/>
      <w:bookmarkEnd w:id="267"/>
      <w:r/>
      <w:bookmarkEnd w:id="268"/>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bookmarkStart w:id="269" w:name="_Ref467052588"/>
      <w:r>
        <w:rPr>
          <w:sz w:val="24"/>
        </w:rPr>
        <w:t xml:space="preserve">供应商应当按照竞争性磋商文件的要求编制响应文件，</w:t>
      </w:r>
      <w:r>
        <w:rPr>
          <w:sz w:val="24"/>
        </w:rPr>
        <w:t xml:space="preserve">并对其提交的响应文件的真实性、合法性承担法律责任</w:t>
      </w:r>
      <w:r>
        <w:rPr>
          <w:sz w:val="24"/>
        </w:rPr>
        <w:t xml:space="preserve">。响应文件的部分格式要求，见第六章《响应文件格式》。</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第三章《评审方法和评审标准》中涉及的证明文件。</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69"/>
      <w:r>
        <w:rPr>
          <w:sz w:val="24"/>
        </w:rPr>
      </w:r>
      <w:r/>
    </w:p>
    <w:p>
      <w:pPr>
        <w:pStyle w:val="937"/>
        <w:numPr>
          <w:ilvl w:val="0"/>
          <w:numId w:val="10"/>
        </w:numPr>
        <w:ind w:left="357" w:hanging="357"/>
        <w:spacing w:line="360" w:lineRule="auto"/>
        <w:tabs>
          <w:tab w:val="left" w:pos="360" w:leader="none"/>
          <w:tab w:val="left" w:pos="900" w:leader="none"/>
        </w:tabs>
        <w:rPr>
          <w:sz w:val="24"/>
        </w:rPr>
        <w:outlineLvl w:val="1"/>
      </w:pPr>
      <w:r/>
      <w:bookmarkStart w:id="270" w:name="_Toc150480768"/>
      <w:r/>
      <w:bookmarkStart w:id="271" w:name="_Toc127151731"/>
      <w:r/>
      <w:bookmarkStart w:id="272" w:name="_Toc164608799"/>
      <w:r/>
      <w:bookmarkStart w:id="273" w:name="_Toc150774630"/>
      <w:r/>
      <w:bookmarkStart w:id="274" w:name="_Toc142311032"/>
      <w:r/>
      <w:bookmarkStart w:id="275" w:name="_Toc164229225"/>
      <w:r/>
      <w:bookmarkStart w:id="276" w:name="_Toc150774735"/>
      <w:r/>
      <w:bookmarkStart w:id="277" w:name="_Toc150509281"/>
      <w:r/>
      <w:bookmarkStart w:id="278" w:name="_Toc151193700"/>
      <w:r/>
      <w:bookmarkStart w:id="279" w:name="_Toc520356155"/>
      <w:r/>
      <w:bookmarkStart w:id="280" w:name="_Toc151193628"/>
      <w:r/>
      <w:bookmarkStart w:id="281" w:name="_Toc151190157"/>
      <w:r/>
      <w:bookmarkStart w:id="282" w:name="_Toc127161444"/>
      <w:r/>
      <w:bookmarkStart w:id="283" w:name="_Toc164351624"/>
      <w:r/>
      <w:bookmarkStart w:id="284" w:name="_Toc151193772"/>
      <w:r/>
      <w:bookmarkStart w:id="285" w:name="_Toc195842895"/>
      <w:r/>
      <w:bookmarkStart w:id="286" w:name="_Toc151193844"/>
      <w:r/>
      <w:bookmarkStart w:id="287" w:name="_Toc164608644"/>
      <w:r/>
      <w:bookmarkStart w:id="288" w:name="_Toc149720823"/>
      <w:r/>
      <w:bookmarkStart w:id="289" w:name="_Toc164229371"/>
      <w:r/>
      <w:bookmarkStart w:id="290" w:name="_Toc127151530"/>
      <w:r/>
      <w:bookmarkStart w:id="291" w:name="_Toc151193918"/>
      <w:r>
        <w:rPr>
          <w:sz w:val="24"/>
        </w:rPr>
        <w:t xml:space="preserve">报价</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937"/>
        <w:numPr>
          <w:ilvl w:val="1"/>
          <w:numId w:val="10"/>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937"/>
        <w:numPr>
          <w:ilvl w:val="2"/>
          <w:numId w:val="10"/>
        </w:numPr>
        <w:spacing w:line="360" w:lineRule="auto"/>
        <w:tabs>
          <w:tab w:val="left" w:pos="1980" w:leader="none"/>
        </w:tabs>
        <w:rPr>
          <w:color w:val="000000"/>
          <w:sz w:val="24"/>
        </w:rPr>
      </w:pPr>
      <w:r>
        <w:rPr>
          <w:rFonts w:hint="eastAsia"/>
          <w:color w:val="000000"/>
          <w:sz w:val="24"/>
        </w:rPr>
        <w:t xml:space="preserve">报价包括但不限于采购文件合同所规定范围内相应服务的提供、办公场所及设施、现场勘察、服务调研措施费、相应提供服务所需的材料设备费、资料费、人员驻场、专家论证评审、车旅费、通讯费、人工、社保、安全、福利、加班、后期配合、利润、管理、税金、应承担的风险费及为完成本次采购合同内容所发生的其他所有费用，与本项目有关的行政主管部门审查、研讨等会务费（含税费）以及相关的协调费等均由成交供应商承担</w:t>
      </w:r>
      <w:r>
        <w:rPr>
          <w:color w:val="000000"/>
          <w:sz w:val="24"/>
        </w:rPr>
        <w:t xml:space="preserve">。</w:t>
      </w:r>
      <w:r>
        <w:rPr>
          <w:color w:val="000000"/>
          <w:sz w:val="24"/>
        </w:rPr>
      </w:r>
      <w:r/>
    </w:p>
    <w:p>
      <w:pPr>
        <w:pStyle w:val="937"/>
        <w:numPr>
          <w:ilvl w:val="2"/>
          <w:numId w:val="10"/>
        </w:numPr>
        <w:spacing w:line="360" w:lineRule="auto"/>
        <w:tabs>
          <w:tab w:val="left" w:pos="1980" w:leader="none"/>
        </w:tabs>
        <w:rPr>
          <w:sz w:val="24"/>
        </w:rPr>
      </w:pPr>
      <w:r>
        <w:rPr>
          <w:sz w:val="24"/>
        </w:rPr>
        <w:t xml:space="preserve">按照竞争性磋商文件要求完成本项</w:t>
      </w:r>
      <w:r>
        <w:rPr>
          <w:rFonts w:hint="eastAsia"/>
          <w:sz w:val="24"/>
        </w:rPr>
        <w:t xml:space="preserve">目的全部相关工程或服务费用。</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供应商不能提供任何有选择性或可调整的最终报价（</w:t>
      </w:r>
      <w:r>
        <w:rPr>
          <w:sz w:val="24"/>
        </w:rPr>
        <w:t xml:space="preserve">竞争性磋商文件</w:t>
      </w:r>
      <w:r>
        <w:rPr>
          <w:sz w:val="24"/>
        </w:rPr>
        <w:t xml:space="preserve">另有规定的除外），否则其</w:t>
      </w:r>
      <w:r>
        <w:rPr>
          <w:b/>
          <w:sz w:val="24"/>
        </w:rPr>
        <w:t xml:space="preserve">响应无效</w:t>
      </w:r>
      <w:r>
        <w:rPr>
          <w:sz w:val="24"/>
        </w:rPr>
        <w:t xml:space="preserve">。</w:t>
      </w:r>
      <w:r>
        <w:rPr>
          <w:sz w:val="24"/>
        </w:rPr>
      </w:r>
      <w:r/>
    </w:p>
    <w:p>
      <w:pPr>
        <w:pStyle w:val="937"/>
        <w:numPr>
          <w:ilvl w:val="0"/>
          <w:numId w:val="10"/>
        </w:numPr>
        <w:ind w:left="357" w:hanging="357"/>
        <w:spacing w:line="360" w:lineRule="auto"/>
        <w:tabs>
          <w:tab w:val="left" w:pos="360" w:leader="none"/>
          <w:tab w:val="left" w:pos="900" w:leader="none"/>
        </w:tabs>
        <w:rPr>
          <w:sz w:val="24"/>
        </w:rPr>
        <w:outlineLvl w:val="1"/>
      </w:pPr>
      <w:r>
        <w:rPr>
          <w:sz w:val="24"/>
        </w:rPr>
        <w:t xml:space="preserve">磋商保证金</w:t>
      </w:r>
      <w:r>
        <w:rPr>
          <w:sz w:val="24"/>
        </w:rPr>
      </w:r>
      <w:r/>
    </w:p>
    <w:p>
      <w:pPr>
        <w:pStyle w:val="937"/>
        <w:ind w:firstLine="360"/>
        <w:spacing w:line="360" w:lineRule="auto"/>
        <w:tabs>
          <w:tab w:val="left" w:pos="360" w:leader="none"/>
        </w:tabs>
        <w:rPr>
          <w:sz w:val="24"/>
        </w:rPr>
      </w:pPr>
      <w:r>
        <w:rPr>
          <w:rFonts w:hint="eastAsia"/>
          <w:sz w:val="24"/>
        </w:rPr>
        <w:t xml:space="preserve">根据江苏省和常州市的相关文件规定，免收保证金。</w:t>
      </w:r>
      <w:r>
        <w:rPr>
          <w:sz w:val="24"/>
        </w:rPr>
      </w:r>
      <w:r/>
    </w:p>
    <w:p>
      <w:pPr>
        <w:pStyle w:val="937"/>
        <w:numPr>
          <w:ilvl w:val="0"/>
          <w:numId w:val="10"/>
        </w:numPr>
        <w:ind w:left="357" w:hanging="357"/>
        <w:spacing w:line="360" w:lineRule="auto"/>
        <w:tabs>
          <w:tab w:val="left" w:pos="360" w:leader="none"/>
          <w:tab w:val="left" w:pos="900" w:leader="none"/>
        </w:tabs>
        <w:rPr>
          <w:sz w:val="24"/>
        </w:rPr>
        <w:outlineLvl w:val="1"/>
      </w:pPr>
      <w:r>
        <w:rPr>
          <w:sz w:val="24"/>
        </w:rPr>
        <w:t xml:space="preserve">响应有效期</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rPr>
          <w:sz w:val="24"/>
        </w:rPr>
      </w:r>
      <w:r/>
    </w:p>
    <w:p>
      <w:pPr>
        <w:pStyle w:val="937"/>
        <w:numPr>
          <w:ilvl w:val="0"/>
          <w:numId w:val="10"/>
        </w:numPr>
        <w:ind w:left="357" w:hanging="357"/>
        <w:spacing w:line="360" w:lineRule="auto"/>
        <w:tabs>
          <w:tab w:val="left" w:pos="360" w:leader="none"/>
          <w:tab w:val="left" w:pos="900" w:leader="none"/>
        </w:tabs>
        <w:rPr>
          <w:sz w:val="24"/>
        </w:rPr>
        <w:outlineLvl w:val="1"/>
      </w:pPr>
      <w:r/>
      <w:bookmarkStart w:id="292" w:name="_Toc151193631"/>
      <w:r/>
      <w:bookmarkStart w:id="293" w:name="_Toc151193921"/>
      <w:r/>
      <w:bookmarkStart w:id="294" w:name="_Toc127151734"/>
      <w:r/>
      <w:bookmarkStart w:id="295" w:name="_Toc164229228"/>
      <w:r/>
      <w:bookmarkStart w:id="296" w:name="_Toc127151533"/>
      <w:r/>
      <w:bookmarkStart w:id="297" w:name="_Toc151193847"/>
      <w:r/>
      <w:bookmarkStart w:id="298" w:name="_Toc150509284"/>
      <w:r/>
      <w:bookmarkStart w:id="299" w:name="_Toc164351627"/>
      <w:r/>
      <w:bookmarkStart w:id="300" w:name="_Toc127161447"/>
      <w:r/>
      <w:bookmarkStart w:id="301" w:name="_Toc305158801"/>
      <w:r/>
      <w:bookmarkStart w:id="302" w:name="_Toc150774738"/>
      <w:r/>
      <w:bookmarkStart w:id="303" w:name="_Toc264969223"/>
      <w:r/>
      <w:bookmarkStart w:id="304" w:name="_Toc520356158"/>
      <w:r/>
      <w:bookmarkStart w:id="305" w:name="_Toc151193775"/>
      <w:r/>
      <w:bookmarkStart w:id="306" w:name="_Toc265228371"/>
      <w:r/>
      <w:bookmarkStart w:id="307" w:name="_Toc226309777"/>
      <w:r/>
      <w:bookmarkStart w:id="308" w:name="_Toc226965806"/>
      <w:r/>
      <w:bookmarkStart w:id="309" w:name="_Toc195842898"/>
      <w:r/>
      <w:bookmarkStart w:id="310" w:name="_Toc151193703"/>
      <w:r/>
      <w:bookmarkStart w:id="311" w:name="_Toc164229374"/>
      <w:r/>
      <w:bookmarkStart w:id="312" w:name="_Toc226965723"/>
      <w:r/>
      <w:bookmarkStart w:id="313" w:name="_Toc305158875"/>
      <w:r/>
      <w:bookmarkStart w:id="314" w:name="_Toc142311035"/>
      <w:r/>
      <w:bookmarkStart w:id="315" w:name="_Toc226337229"/>
      <w:r/>
      <w:bookmarkStart w:id="316" w:name="_Toc151190160"/>
      <w:r/>
      <w:bookmarkStart w:id="317" w:name="_Toc150480771"/>
      <w:r/>
      <w:bookmarkStart w:id="318" w:name="_Toc164608647"/>
      <w:r/>
      <w:bookmarkStart w:id="319" w:name="_Toc150774633"/>
      <w:r/>
      <w:bookmarkStart w:id="320" w:name="_Toc164608802"/>
      <w:r/>
      <w:bookmarkStart w:id="321" w:name="_Toc149720826"/>
      <w:r>
        <w:rPr>
          <w:sz w:val="24"/>
        </w:rPr>
        <w:t xml:space="preserve">响应文件的签署</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Pr>
          <w:sz w:val="24"/>
        </w:rPr>
        <w:t xml:space="preserve">、盖章</w:t>
      </w:r>
      <w:r>
        <w:rPr>
          <w:sz w:val="24"/>
        </w:rPr>
      </w:r>
      <w:r/>
    </w:p>
    <w:p>
      <w:pPr>
        <w:pStyle w:val="937"/>
        <w:numPr>
          <w:ilvl w:val="1"/>
          <w:numId w:val="10"/>
        </w:numPr>
        <w:spacing w:line="360" w:lineRule="auto"/>
        <w:tabs>
          <w:tab w:val="left" w:pos="1080" w:leader="none"/>
          <w:tab w:val="left" w:pos="1589" w:leader="none"/>
        </w:tabs>
        <w:rPr>
          <w:sz w:val="24"/>
        </w:rPr>
      </w:pPr>
      <w:r/>
      <w:bookmarkStart w:id="322" w:name="_Toc151193704"/>
      <w:r/>
      <w:bookmarkStart w:id="323" w:name="_Toc226965724"/>
      <w:r/>
      <w:bookmarkStart w:id="324" w:name="_Toc142311036"/>
      <w:r/>
      <w:bookmarkStart w:id="325" w:name="_Toc150480772"/>
      <w:r/>
      <w:bookmarkStart w:id="326" w:name="_Toc151193776"/>
      <w:r/>
      <w:bookmarkStart w:id="327" w:name="_Toc150774739"/>
      <w:r/>
      <w:bookmarkStart w:id="328" w:name="_Toc226965807"/>
      <w:r/>
      <w:bookmarkStart w:id="329" w:name="_Toc150509285"/>
      <w:r/>
      <w:bookmarkStart w:id="330" w:name="_Toc151190161"/>
      <w:r/>
      <w:bookmarkStart w:id="331" w:name="_Toc305158802"/>
      <w:r/>
      <w:bookmarkStart w:id="332" w:name="_Toc520356159"/>
      <w:r/>
      <w:bookmarkStart w:id="333" w:name="_Toc305158876"/>
      <w:r/>
      <w:bookmarkStart w:id="334" w:name="_Toc264969224"/>
      <w:r/>
      <w:bookmarkStart w:id="335" w:name="_Toc150774634"/>
      <w:r/>
      <w:bookmarkStart w:id="336" w:name="_Toc226337230"/>
      <w:r/>
      <w:bookmarkStart w:id="337" w:name="_Toc127151534"/>
      <w:r/>
      <w:bookmarkStart w:id="338" w:name="_Toc151193848"/>
      <w:r/>
      <w:bookmarkStart w:id="339" w:name="_Toc151193922"/>
      <w:r/>
      <w:bookmarkStart w:id="340" w:name="_Toc265228372"/>
      <w:r/>
      <w:bookmarkStart w:id="341" w:name="_Toc195842899"/>
      <w:r/>
      <w:bookmarkStart w:id="342" w:name="_Toc226309778"/>
      <w:r/>
      <w:bookmarkStart w:id="343" w:name="_Toc151193632"/>
      <w:r>
        <w:rPr>
          <w:sz w:val="24"/>
        </w:rPr>
        <w:t xml:space="preserve">竞争性磋商文件要求签字的内容（如</w:t>
      </w:r>
      <w:r>
        <w:rPr>
          <w:rFonts w:hint="eastAsia"/>
          <w:sz w:val="24"/>
        </w:rPr>
        <w:t xml:space="preserve">法定代表人资格证明书</w:t>
      </w:r>
      <w:r>
        <w:rPr>
          <w:sz w:val="24"/>
        </w:rPr>
        <w:t xml:space="preserve">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rPr>
          <w:sz w:val="24"/>
        </w:rPr>
      </w:r>
      <w:r/>
    </w:p>
    <w:p>
      <w:pPr>
        <w:pStyle w:val="937"/>
        <w:ind w:left="357"/>
        <w:spacing w:line="360" w:lineRule="auto"/>
        <w:tabs>
          <w:tab w:val="left" w:pos="900" w:leader="none"/>
          <w:tab w:val="left" w:pos="1080" w:leader="none"/>
        </w:tabs>
      </w:pPr>
      <w:r/>
      <w:r/>
    </w:p>
    <w:p>
      <w:pPr>
        <w:pStyle w:val="939"/>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Pr>
          <w:rFonts w:ascii="Times New Roman" w:hAnsi="Times New Roman" w:eastAsia="宋体"/>
          <w:sz w:val="28"/>
        </w:rPr>
      </w:r>
      <w:r/>
    </w:p>
    <w:p>
      <w:pPr>
        <w:pStyle w:val="937"/>
        <w:numPr>
          <w:ilvl w:val="0"/>
          <w:numId w:val="10"/>
        </w:numPr>
        <w:ind w:left="357" w:hanging="357"/>
        <w:spacing w:line="360" w:lineRule="auto"/>
        <w:tabs>
          <w:tab w:val="left" w:pos="360" w:leader="none"/>
          <w:tab w:val="left" w:pos="900" w:leader="none"/>
        </w:tabs>
        <w:rPr>
          <w:sz w:val="24"/>
        </w:rPr>
        <w:outlineLvl w:val="1"/>
      </w:pPr>
      <w:r/>
      <w:bookmarkStart w:id="344" w:name="_Toc305158877"/>
      <w:r/>
      <w:bookmarkStart w:id="345" w:name="_Toc164351629"/>
      <w:r/>
      <w:bookmarkStart w:id="346" w:name="_Toc164229376"/>
      <w:r/>
      <w:bookmarkStart w:id="347" w:name="_Toc226965725"/>
      <w:r/>
      <w:bookmarkStart w:id="348" w:name="_Toc164608804"/>
      <w:r/>
      <w:bookmarkStart w:id="349" w:name="_Toc264969225"/>
      <w:r/>
      <w:bookmarkStart w:id="350" w:name="_Toc226309779"/>
      <w:r/>
      <w:bookmarkStart w:id="351" w:name="_Toc151190162"/>
      <w:r/>
      <w:bookmarkStart w:id="352" w:name="_Toc127151535"/>
      <w:r/>
      <w:bookmarkStart w:id="353" w:name="_Toc149720828"/>
      <w:r/>
      <w:bookmarkStart w:id="354" w:name="_Toc142311037"/>
      <w:r/>
      <w:bookmarkStart w:id="355" w:name="_Toc150480773"/>
      <w:r/>
      <w:bookmarkStart w:id="356" w:name="_Toc265228373"/>
      <w:r/>
      <w:bookmarkStart w:id="357" w:name="_Toc151193849"/>
      <w:r/>
      <w:bookmarkStart w:id="358" w:name="_Toc164229230"/>
      <w:r/>
      <w:bookmarkStart w:id="359" w:name="_Toc195842900"/>
      <w:r/>
      <w:bookmarkStart w:id="360" w:name="_Toc127161449"/>
      <w:r/>
      <w:bookmarkStart w:id="361" w:name="_Toc151193705"/>
      <w:r/>
      <w:bookmarkStart w:id="362" w:name="_Toc150774635"/>
      <w:r/>
      <w:bookmarkStart w:id="363" w:name="_Toc151193777"/>
      <w:r/>
      <w:bookmarkStart w:id="364" w:name="_Toc164608649"/>
      <w:r/>
      <w:bookmarkStart w:id="365" w:name="_Toc520356160"/>
      <w:r/>
      <w:bookmarkStart w:id="366" w:name="_Toc151193923"/>
      <w:r/>
      <w:bookmarkStart w:id="367" w:name="_Toc127151736"/>
      <w:r/>
      <w:bookmarkStart w:id="368" w:name="_Toc305158803"/>
      <w:r/>
      <w:bookmarkStart w:id="369" w:name="_Toc226337231"/>
      <w:r/>
      <w:bookmarkStart w:id="370" w:name="_Toc226965808"/>
      <w:r/>
      <w:bookmarkStart w:id="371" w:name="_Toc150774740"/>
      <w:r/>
      <w:bookmarkStart w:id="372" w:name="_Toc151193633"/>
      <w:r/>
      <w:bookmarkStart w:id="373" w:name="_Toc150509286"/>
      <w:r>
        <w:rPr>
          <w:sz w:val="24"/>
        </w:rPr>
        <w:t xml:space="preserve">响应文件的</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Pr>
          <w:sz w:val="24"/>
        </w:rPr>
        <w:t xml:space="preserve">提交</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政府采购一体化平台“苏采云”</w:t>
      </w:r>
      <w:r>
        <w:rPr>
          <w:sz w:val="24"/>
        </w:rPr>
        <w:t xml:space="preserve">。供应商根据竞争性磋商文件及</w:t>
      </w:r>
      <w:r>
        <w:rPr>
          <w:rFonts w:hint="eastAsia"/>
          <w:sz w:val="24"/>
        </w:rPr>
        <w:t xml:space="preserve">政府采购一体化平台“苏采云”</w:t>
      </w:r>
      <w:r>
        <w:rPr>
          <w:sz w:val="24"/>
        </w:rPr>
        <w:t xml:space="preserve">供应商操作手册要求编制、生成并提交电子响应文件。</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采购人及采购代理机构拒绝接受通过电子交易平台以外任何形式提交的响应文件，磋商保证金除外。</w:t>
      </w:r>
      <w:r>
        <w:rPr>
          <w:sz w:val="24"/>
        </w:rPr>
      </w:r>
      <w:r/>
    </w:p>
    <w:p>
      <w:pPr>
        <w:pStyle w:val="937"/>
        <w:numPr>
          <w:ilvl w:val="0"/>
          <w:numId w:val="10"/>
        </w:numPr>
        <w:ind w:left="357" w:hanging="357"/>
        <w:spacing w:line="360" w:lineRule="auto"/>
        <w:tabs>
          <w:tab w:val="left" w:pos="360" w:leader="none"/>
          <w:tab w:val="left" w:pos="900" w:leader="none"/>
        </w:tabs>
        <w:rPr>
          <w:sz w:val="24"/>
        </w:rPr>
        <w:outlineLvl w:val="1"/>
      </w:pPr>
      <w:r/>
      <w:bookmarkStart w:id="374" w:name="_Toc151193706"/>
      <w:r/>
      <w:bookmarkStart w:id="375" w:name="_Toc151193924"/>
      <w:r/>
      <w:bookmarkStart w:id="376" w:name="_Toc127151536"/>
      <w:r/>
      <w:bookmarkStart w:id="377" w:name="_Toc164351630"/>
      <w:r/>
      <w:bookmarkStart w:id="378" w:name="_Toc127161450"/>
      <w:r/>
      <w:bookmarkStart w:id="379" w:name="_Toc151193634"/>
      <w:r/>
      <w:bookmarkStart w:id="380" w:name="_Toc305158878"/>
      <w:r/>
      <w:bookmarkStart w:id="381" w:name="_Toc226965726"/>
      <w:r/>
      <w:bookmarkStart w:id="382" w:name="_Toc164608650"/>
      <w:r/>
      <w:bookmarkStart w:id="383" w:name="_Toc150774741"/>
      <w:r/>
      <w:bookmarkStart w:id="384" w:name="_Toc151193850"/>
      <w:r/>
      <w:bookmarkStart w:id="385" w:name="_Toc164229377"/>
      <w:r/>
      <w:bookmarkStart w:id="386" w:name="_Toc226965809"/>
      <w:r/>
      <w:bookmarkStart w:id="387" w:name="_Toc151190163"/>
      <w:r/>
      <w:bookmarkStart w:id="388" w:name="_Toc265228374"/>
      <w:r/>
      <w:bookmarkStart w:id="389" w:name="_Toc151193778"/>
      <w:r/>
      <w:bookmarkStart w:id="390" w:name="_Toc226309780"/>
      <w:r/>
      <w:bookmarkStart w:id="391" w:name="_Toc195842901"/>
      <w:r/>
      <w:bookmarkStart w:id="392" w:name="_Toc127151737"/>
      <w:r/>
      <w:bookmarkStart w:id="393" w:name="_Toc226337232"/>
      <w:r/>
      <w:bookmarkStart w:id="394" w:name="_Toc150509287"/>
      <w:r/>
      <w:bookmarkStart w:id="395" w:name="_Toc149720829"/>
      <w:r/>
      <w:bookmarkStart w:id="396" w:name="_Toc305158804"/>
      <w:r/>
      <w:bookmarkStart w:id="397" w:name="_Toc164608805"/>
      <w:r/>
      <w:bookmarkStart w:id="398" w:name="_Toc164229231"/>
      <w:r/>
      <w:bookmarkStart w:id="399" w:name="_Toc264969226"/>
      <w:r/>
      <w:bookmarkStart w:id="400" w:name="_Toc520356161"/>
      <w:r/>
      <w:bookmarkStart w:id="401" w:name="_Toc150480774"/>
      <w:r/>
      <w:bookmarkStart w:id="402" w:name="_Toc150774636"/>
      <w:r/>
      <w:bookmarkStart w:id="403" w:name="_Toc142311038"/>
      <w:r>
        <w:rPr>
          <w:sz w:val="24"/>
        </w:rPr>
        <w:t xml:space="preserve">响应文件截止</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sz w:val="24"/>
        </w:rPr>
        <w:t xml:space="preserve">时间</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供应商应在竞争性磋商文件要求提交响应文件截止时间前，将电子响应文件提交至</w:t>
      </w:r>
      <w:r>
        <w:rPr>
          <w:rFonts w:hint="eastAsia"/>
          <w:sz w:val="24"/>
        </w:rPr>
        <w:t xml:space="preserve">政府采购一体化平台“苏采云”</w:t>
      </w:r>
      <w:r>
        <w:rPr>
          <w:sz w:val="24"/>
        </w:rPr>
        <w:t xml:space="preserve">。</w:t>
      </w:r>
      <w:r>
        <w:rPr>
          <w:sz w:val="24"/>
        </w:rPr>
      </w:r>
      <w:r/>
    </w:p>
    <w:p>
      <w:pPr>
        <w:pStyle w:val="937"/>
        <w:numPr>
          <w:ilvl w:val="0"/>
          <w:numId w:val="10"/>
        </w:numPr>
        <w:ind w:left="357" w:hanging="357"/>
        <w:spacing w:line="360" w:lineRule="auto"/>
        <w:tabs>
          <w:tab w:val="left" w:pos="360" w:leader="none"/>
          <w:tab w:val="left" w:pos="900" w:leader="none"/>
        </w:tabs>
        <w:rPr>
          <w:sz w:val="24"/>
        </w:rPr>
        <w:outlineLvl w:val="1"/>
      </w:pPr>
      <w:r/>
      <w:bookmarkStart w:id="404" w:name="_Toc164608806"/>
      <w:r/>
      <w:bookmarkStart w:id="405" w:name="_Toc151193635"/>
      <w:r/>
      <w:bookmarkStart w:id="406" w:name="_Toc520356162"/>
      <w:r/>
      <w:bookmarkStart w:id="407" w:name="_Toc265228375"/>
      <w:r/>
      <w:bookmarkStart w:id="408" w:name="_Toc264969227"/>
      <w:r/>
      <w:bookmarkStart w:id="409" w:name="_Toc305158879"/>
      <w:r/>
      <w:bookmarkStart w:id="410" w:name="_Toc164608651"/>
      <w:r/>
      <w:bookmarkStart w:id="411" w:name="_Toc150509288"/>
      <w:r/>
      <w:bookmarkStart w:id="412" w:name="_Toc226965727"/>
      <w:r/>
      <w:bookmarkStart w:id="413" w:name="_Toc151193851"/>
      <w:r/>
      <w:bookmarkStart w:id="414" w:name="_Toc226309781"/>
      <w:r/>
      <w:bookmarkStart w:id="415" w:name="_Toc305158805"/>
      <w:r/>
      <w:bookmarkStart w:id="416" w:name="_Toc149720830"/>
      <w:r/>
      <w:bookmarkStart w:id="417" w:name="_Toc164229232"/>
      <w:r/>
      <w:bookmarkStart w:id="418" w:name="_Toc195842902"/>
      <w:r/>
      <w:bookmarkStart w:id="419" w:name="_Toc127151537"/>
      <w:r/>
      <w:bookmarkStart w:id="420" w:name="_Toc164351631"/>
      <w:r/>
      <w:bookmarkStart w:id="421" w:name="_Toc150480775"/>
      <w:r/>
      <w:bookmarkStart w:id="422" w:name="_Toc226965810"/>
      <w:r/>
      <w:bookmarkStart w:id="423" w:name="_Toc151193707"/>
      <w:r/>
      <w:bookmarkStart w:id="424" w:name="_Toc151193925"/>
      <w:r/>
      <w:bookmarkStart w:id="425" w:name="_Toc164229378"/>
      <w:r/>
      <w:bookmarkStart w:id="426" w:name="_Toc226337233"/>
      <w:r/>
      <w:bookmarkStart w:id="427" w:name="_Toc142311039"/>
      <w:r/>
      <w:bookmarkStart w:id="428" w:name="_Toc151190164"/>
      <w:r/>
      <w:bookmarkStart w:id="429" w:name="_Toc150774742"/>
      <w:r/>
      <w:bookmarkStart w:id="430" w:name="_Toc151193779"/>
      <w:r/>
      <w:bookmarkStart w:id="431" w:name="_Toc127161451"/>
      <w:r/>
      <w:bookmarkStart w:id="432" w:name="_Toc127151738"/>
      <w:r/>
      <w:bookmarkStart w:id="433" w:name="_Toc150774637"/>
      <w:r>
        <w:rPr>
          <w:sz w:val="24"/>
        </w:rPr>
        <w:t xml:space="preserve">响应文件的修改与撤回</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提交响应文件截止时间前，供应商可以通过电子交易平台对所提交的响应文件进行补充、修改或者撤回。磋商保证金</w:t>
      </w:r>
      <w:r>
        <w:rPr>
          <w:rFonts w:hint="eastAsia"/>
          <w:sz w:val="24"/>
        </w:rPr>
        <w:t xml:space="preserve">的</w:t>
      </w:r>
      <w:r>
        <w:rPr>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供应商对响应文件的补充、修改的内容应当按照竞争性磋商文件要求签署、盖章，作为响应文件的组成部分。</w:t>
      </w:r>
      <w:r>
        <w:rPr>
          <w:sz w:val="24"/>
        </w:rPr>
        <w:t xml:space="preserve">补充、修改的内容与响应文件不一致的，以补充、修改的内容为准。</w:t>
      </w:r>
      <w:r>
        <w:rPr>
          <w:sz w:val="24"/>
        </w:rPr>
      </w:r>
      <w:r/>
    </w:p>
    <w:p>
      <w:pPr>
        <w:pStyle w:val="937"/>
        <w:ind w:left="357"/>
        <w:spacing w:line="360" w:lineRule="auto"/>
        <w:tabs>
          <w:tab w:val="left" w:pos="900" w:leader="none"/>
          <w:tab w:val="left" w:pos="1080" w:leader="none"/>
          <w:tab w:val="left" w:pos="1589" w:leader="none"/>
        </w:tabs>
        <w:rPr>
          <w:sz w:val="24"/>
        </w:rPr>
      </w:pPr>
      <w:r>
        <w:rPr>
          <w:sz w:val="24"/>
        </w:rPr>
      </w:r>
      <w:r/>
    </w:p>
    <w:p>
      <w:pPr>
        <w:pStyle w:val="939"/>
        <w:spacing w:before="0" w:line="360" w:lineRule="auto"/>
        <w:rPr>
          <w:rFonts w:ascii="Times New Roman" w:hAnsi="Times New Roman" w:eastAsia="宋体"/>
          <w:sz w:val="28"/>
        </w:rPr>
      </w:pPr>
      <w:r/>
      <w:bookmarkStart w:id="434" w:name="_Toc151193852"/>
      <w:r/>
      <w:bookmarkStart w:id="435" w:name="_Toc305158880"/>
      <w:r/>
      <w:bookmarkStart w:id="436" w:name="_Toc151193926"/>
      <w:r/>
      <w:bookmarkStart w:id="437" w:name="_Toc520356163"/>
      <w:r/>
      <w:bookmarkStart w:id="438" w:name="_Toc142311040"/>
      <w:r/>
      <w:bookmarkStart w:id="439" w:name="_Toc226337234"/>
      <w:r/>
      <w:bookmarkStart w:id="440" w:name="_Toc226965811"/>
      <w:r/>
      <w:bookmarkStart w:id="441" w:name="_Toc150480776"/>
      <w:r/>
      <w:bookmarkStart w:id="442" w:name="_Toc226965728"/>
      <w:r/>
      <w:bookmarkStart w:id="443" w:name="_Toc151193708"/>
      <w:r/>
      <w:bookmarkStart w:id="444" w:name="_Toc127151538"/>
      <w:r/>
      <w:bookmarkStart w:id="445" w:name="_Toc150774743"/>
      <w:r/>
      <w:bookmarkStart w:id="446" w:name="_Toc305158806"/>
      <w:r/>
      <w:bookmarkStart w:id="447" w:name="_Toc265228376"/>
      <w:r/>
      <w:bookmarkStart w:id="448" w:name="_Toc151190165"/>
      <w:r/>
      <w:bookmarkStart w:id="449" w:name="_Toc264969228"/>
      <w:r/>
      <w:bookmarkStart w:id="450" w:name="_Toc150509289"/>
      <w:r/>
      <w:bookmarkStart w:id="451" w:name="_Toc151193780"/>
      <w:r/>
      <w:bookmarkStart w:id="452" w:name="_Toc226309782"/>
      <w:r/>
      <w:bookmarkStart w:id="453" w:name="_Toc151193636"/>
      <w:r/>
      <w:bookmarkStart w:id="454" w:name="_Toc195842903"/>
      <w:r/>
      <w:bookmarkStart w:id="455" w:name="_Toc150774638"/>
      <w:r>
        <w:rPr>
          <w:rFonts w:ascii="Times New Roman" w:hAnsi="Times New Roman" w:eastAsia="宋体"/>
          <w:sz w:val="28"/>
        </w:rPr>
        <w:t xml:space="preserve">五   </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Pr>
          <w:rFonts w:ascii="Times New Roman" w:hAnsi="Times New Roman" w:eastAsia="宋体"/>
          <w:sz w:val="28"/>
        </w:rPr>
        <w:t xml:space="preserve">评审</w:t>
      </w:r>
      <w:r>
        <w:rPr>
          <w:rFonts w:ascii="Times New Roman" w:hAnsi="Times New Roman" w:eastAsia="宋体"/>
          <w:sz w:val="28"/>
        </w:rPr>
      </w:r>
      <w:r/>
    </w:p>
    <w:p>
      <w:pPr>
        <w:pStyle w:val="937"/>
        <w:numPr>
          <w:ilvl w:val="0"/>
          <w:numId w:val="10"/>
        </w:numPr>
        <w:ind w:left="357" w:hanging="357"/>
        <w:spacing w:line="360" w:lineRule="auto"/>
        <w:tabs>
          <w:tab w:val="left" w:pos="360" w:leader="none"/>
          <w:tab w:val="left" w:pos="900" w:leader="none"/>
        </w:tabs>
        <w:rPr>
          <w:sz w:val="24"/>
        </w:rPr>
        <w:outlineLvl w:val="1"/>
      </w:pPr>
      <w:r>
        <w:rPr>
          <w:sz w:val="24"/>
        </w:rPr>
        <w:t xml:space="preserve">响应文件的</w:t>
      </w:r>
      <w:r>
        <w:rPr>
          <w:rFonts w:hint="eastAsia"/>
          <w:sz w:val="24"/>
        </w:rPr>
        <w:t xml:space="preserve">解密与</w:t>
      </w:r>
      <w:r>
        <w:rPr>
          <w:sz w:val="24"/>
        </w:rPr>
        <w:t xml:space="preserve">开启</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sz w:val="24"/>
        </w:rPr>
        <w:t xml:space="preserve">政府采购一体化平台“苏采云”在线进行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供应商不足3家的，不予解密。</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rFonts w:hint="eastAsia"/>
          <w:sz w:val="24"/>
        </w:rPr>
      </w:pPr>
      <w:r/>
      <w:bookmarkStart w:id="456" w:name="_Toc520356165"/>
      <w:r>
        <w:rPr>
          <w:sz w:val="24"/>
        </w:rPr>
        <w:t xml:space="preserve">本项目不公开报价。</w:t>
      </w:r>
      <w:r>
        <w:rPr>
          <w:rFonts w:hint="eastAsia"/>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rPr>
          <w:rFonts w:hint="eastAsia"/>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lang w:bidi="ar"/>
        </w:rPr>
        <w:t xml:space="preserve">政府采购一体化平台“苏采云”</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937"/>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937"/>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937"/>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937"/>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937"/>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937"/>
        <w:numPr>
          <w:ilvl w:val="0"/>
          <w:numId w:val="10"/>
        </w:numPr>
        <w:ind w:left="357" w:hanging="357"/>
        <w:spacing w:line="360" w:lineRule="auto"/>
        <w:tabs>
          <w:tab w:val="left" w:pos="360" w:leader="none"/>
          <w:tab w:val="left" w:pos="900" w:leader="none"/>
        </w:tabs>
        <w:rPr>
          <w:sz w:val="24"/>
        </w:rPr>
        <w:outlineLvl w:val="1"/>
      </w:pPr>
      <w:r/>
      <w:bookmarkEnd w:id="456"/>
      <w:r>
        <w:rPr>
          <w:sz w:val="24"/>
        </w:rPr>
        <w:t xml:space="preserve">磋商小组</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磋商小组根据政府采购有关规定和本次采购项目的特点进行组建，并负责具体评审事务，独立履行职责。</w:t>
      </w:r>
      <w:bookmarkStart w:id="457" w:name="_Toc520356166"/>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57"/>
      <w:r/>
      <w:bookmarkStart w:id="458" w:name="_Toc520356169"/>
      <w:r>
        <w:rPr>
          <w:sz w:val="24"/>
        </w:rPr>
      </w:r>
      <w:r/>
    </w:p>
    <w:p>
      <w:pPr>
        <w:pStyle w:val="937"/>
        <w:numPr>
          <w:ilvl w:val="0"/>
          <w:numId w:val="10"/>
        </w:numPr>
        <w:spacing w:line="360" w:lineRule="auto"/>
        <w:tabs>
          <w:tab w:val="left" w:pos="360" w:leader="none"/>
          <w:tab w:val="left" w:pos="900" w:leader="none"/>
        </w:tabs>
        <w:rPr>
          <w:sz w:val="24"/>
        </w:rPr>
        <w:outlineLvl w:val="1"/>
      </w:pPr>
      <w:r>
        <w:rPr>
          <w:sz w:val="24"/>
        </w:rPr>
        <w:t xml:space="preserve">评审方法和评审标准</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见第三章《评审方法和评审标准》。</w:t>
      </w:r>
      <w:r>
        <w:rPr>
          <w:sz w:val="24"/>
        </w:rPr>
      </w:r>
      <w:r/>
    </w:p>
    <w:p>
      <w:pPr>
        <w:pStyle w:val="937"/>
        <w:ind w:left="1080"/>
        <w:spacing w:line="360" w:lineRule="auto"/>
        <w:tabs>
          <w:tab w:val="left" w:pos="360" w:leader="none"/>
          <w:tab w:val="left" w:pos="1080" w:leader="none"/>
        </w:tabs>
        <w:rPr>
          <w:sz w:val="24"/>
        </w:rPr>
      </w:pPr>
      <w:r>
        <w:rPr>
          <w:sz w:val="24"/>
        </w:rPr>
      </w:r>
      <w:r/>
    </w:p>
    <w:p>
      <w:pPr>
        <w:pStyle w:val="939"/>
        <w:spacing w:before="0" w:line="360" w:lineRule="auto"/>
        <w:rPr>
          <w:rFonts w:ascii="Times New Roman" w:hAnsi="Times New Roman" w:eastAsia="宋体"/>
          <w:sz w:val="28"/>
        </w:rPr>
      </w:pPr>
      <w:r/>
      <w:bookmarkStart w:id="459" w:name="_Toc264969235"/>
      <w:r/>
      <w:bookmarkStart w:id="460" w:name="_Toc151193787"/>
      <w:r/>
      <w:bookmarkStart w:id="461" w:name="_Toc151193643"/>
      <w:r/>
      <w:bookmarkStart w:id="462" w:name="_Toc151193859"/>
      <w:r/>
      <w:bookmarkStart w:id="463" w:name="_Toc226309789"/>
      <w:r/>
      <w:bookmarkStart w:id="464" w:name="_Toc226337241"/>
      <w:r/>
      <w:bookmarkStart w:id="465" w:name="_Toc305158813"/>
      <w:r/>
      <w:bookmarkStart w:id="466" w:name="_Toc150774750"/>
      <w:r/>
      <w:bookmarkStart w:id="467" w:name="_Toc150480783"/>
      <w:r/>
      <w:bookmarkStart w:id="468" w:name="_Toc151190172"/>
      <w:r/>
      <w:bookmarkStart w:id="469" w:name="_Toc195842910"/>
      <w:r/>
      <w:bookmarkStart w:id="470" w:name="_Toc150509296"/>
      <w:r/>
      <w:bookmarkStart w:id="471" w:name="_Toc265228383"/>
      <w:r/>
      <w:bookmarkStart w:id="472" w:name="_Toc226965735"/>
      <w:r/>
      <w:bookmarkStart w:id="473" w:name="_Toc150774645"/>
      <w:r/>
      <w:bookmarkStart w:id="474" w:name="_Toc142311047"/>
      <w:r/>
      <w:bookmarkStart w:id="475" w:name="_Toc305158887"/>
      <w:r/>
      <w:bookmarkStart w:id="476" w:name="_Toc151193933"/>
      <w:r/>
      <w:bookmarkStart w:id="477" w:name="_Toc151193715"/>
      <w:r/>
      <w:bookmarkStart w:id="478" w:name="_Toc127151545"/>
      <w:r/>
      <w:bookmarkStart w:id="479" w:name="_Toc226965818"/>
      <w:r>
        <w:rPr>
          <w:rFonts w:ascii="Times New Roman" w:hAnsi="Times New Roman" w:eastAsia="宋体"/>
          <w:sz w:val="28"/>
        </w:rPr>
        <w:t xml:space="preserve">六   </w:t>
      </w:r>
      <w:bookmarkEnd w:id="458"/>
      <w:r>
        <w:rPr>
          <w:rFonts w:ascii="Times New Roman" w:hAnsi="Times New Roman" w:eastAsia="宋体"/>
          <w:sz w:val="28"/>
        </w:rPr>
        <w:t xml:space="preserve">确定</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ascii="Times New Roman" w:hAnsi="Times New Roman" w:eastAsia="宋体"/>
          <w:sz w:val="28"/>
        </w:rPr>
        <w:t xml:space="preserve">成交</w:t>
      </w:r>
      <w:r>
        <w:rPr>
          <w:rFonts w:ascii="Times New Roman" w:hAnsi="Times New Roman" w:eastAsia="宋体"/>
          <w:sz w:val="28"/>
        </w:rPr>
      </w:r>
      <w:r/>
    </w:p>
    <w:p>
      <w:pPr>
        <w:pStyle w:val="937"/>
        <w:numPr>
          <w:ilvl w:val="0"/>
          <w:numId w:val="10"/>
        </w:numPr>
        <w:ind w:left="357" w:hanging="357"/>
        <w:spacing w:line="360" w:lineRule="auto"/>
        <w:tabs>
          <w:tab w:val="left" w:pos="360" w:leader="none"/>
          <w:tab w:val="left" w:pos="900" w:leader="none"/>
        </w:tabs>
        <w:rPr>
          <w:sz w:val="24"/>
        </w:rPr>
        <w:outlineLvl w:val="1"/>
      </w:pPr>
      <w:r/>
      <w:bookmarkStart w:id="480" w:name="_Toc264969237"/>
      <w:r/>
      <w:bookmarkStart w:id="481" w:name="_Toc151193717"/>
      <w:r/>
      <w:bookmarkStart w:id="482" w:name="_Toc151193935"/>
      <w:r/>
      <w:bookmarkStart w:id="483" w:name="_Toc226337243"/>
      <w:r/>
      <w:bookmarkStart w:id="484" w:name="_Toc150509298"/>
      <w:r/>
      <w:bookmarkStart w:id="485" w:name="_Toc305158815"/>
      <w:r/>
      <w:bookmarkStart w:id="486" w:name="_Toc164351641"/>
      <w:r/>
      <w:bookmarkStart w:id="487" w:name="_Toc265228385"/>
      <w:r/>
      <w:bookmarkStart w:id="488" w:name="_Toc226965820"/>
      <w:r/>
      <w:bookmarkStart w:id="489" w:name="_Toc150774752"/>
      <w:r/>
      <w:bookmarkStart w:id="490" w:name="_Toc164229242"/>
      <w:r/>
      <w:bookmarkStart w:id="491" w:name="_Toc150480785"/>
      <w:r/>
      <w:bookmarkStart w:id="492" w:name="_Toc151193789"/>
      <w:r/>
      <w:bookmarkStart w:id="493" w:name="_Toc305158889"/>
      <w:r/>
      <w:bookmarkStart w:id="494" w:name="_Toc151193861"/>
      <w:r/>
      <w:bookmarkStart w:id="495" w:name="_Toc164608661"/>
      <w:r/>
      <w:bookmarkStart w:id="496" w:name="_Toc150774647"/>
      <w:r/>
      <w:bookmarkStart w:id="497" w:name="_Toc226965737"/>
      <w:r/>
      <w:bookmarkStart w:id="498" w:name="_Toc142311049"/>
      <w:r/>
      <w:bookmarkStart w:id="499" w:name="_Toc164229388"/>
      <w:r/>
      <w:bookmarkStart w:id="500" w:name="_Toc149720840"/>
      <w:r/>
      <w:bookmarkStart w:id="501" w:name="_Toc195842912"/>
      <w:r/>
      <w:bookmarkStart w:id="502" w:name="_Toc226309791"/>
      <w:r/>
      <w:bookmarkStart w:id="503" w:name="_Toc164608816"/>
      <w:r/>
      <w:bookmarkStart w:id="504" w:name="_Toc127151748"/>
      <w:r/>
      <w:bookmarkStart w:id="505" w:name="_Toc151190174"/>
      <w:r/>
      <w:bookmarkStart w:id="506" w:name="_Toc151193645"/>
      <w:r/>
      <w:bookmarkStart w:id="507" w:name="_Toc127161461"/>
      <w:r/>
      <w:bookmarkStart w:id="508" w:name="_Toc127151547"/>
      <w:r>
        <w:rPr>
          <w:sz w:val="24"/>
        </w:rPr>
        <w:t xml:space="preserve">确定成交供应商</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rPr>
          <w:sz w:val="24"/>
        </w:rPr>
      </w:r>
      <w:r/>
    </w:p>
    <w:p>
      <w:pPr>
        <w:pStyle w:val="937"/>
        <w:numPr>
          <w:ilvl w:val="0"/>
          <w:numId w:val="10"/>
        </w:numPr>
        <w:ind w:left="357" w:hanging="357"/>
        <w:spacing w:line="360" w:lineRule="auto"/>
        <w:tabs>
          <w:tab w:val="left" w:pos="360" w:leader="none"/>
          <w:tab w:val="left" w:pos="900" w:leader="none"/>
        </w:tabs>
        <w:rPr>
          <w:sz w:val="24"/>
        </w:rPr>
        <w:outlineLvl w:val="1"/>
      </w:pPr>
      <w:r/>
      <w:bookmarkStart w:id="509" w:name="_Toc164229390"/>
      <w:r/>
      <w:bookmarkStart w:id="510" w:name="_Toc264969239"/>
      <w:r/>
      <w:bookmarkStart w:id="511" w:name="_Toc150509300"/>
      <w:r/>
      <w:bookmarkStart w:id="512" w:name="_Toc195842914"/>
      <w:r/>
      <w:bookmarkStart w:id="513" w:name="_Toc127151750"/>
      <w:r/>
      <w:bookmarkStart w:id="514" w:name="_Toc150774649"/>
      <w:r/>
      <w:bookmarkStart w:id="515" w:name="_Toc151193937"/>
      <w:r/>
      <w:bookmarkStart w:id="516" w:name="_Toc265228387"/>
      <w:r/>
      <w:bookmarkStart w:id="517" w:name="_Toc150480787"/>
      <w:r/>
      <w:bookmarkStart w:id="518" w:name="_Toc142311051"/>
      <w:r/>
      <w:bookmarkStart w:id="519" w:name="_Toc151193791"/>
      <w:r/>
      <w:bookmarkStart w:id="520" w:name="_Toc164608818"/>
      <w:r/>
      <w:bookmarkStart w:id="521" w:name="_Toc151193647"/>
      <w:r/>
      <w:bookmarkStart w:id="522" w:name="_Toc164608663"/>
      <w:r/>
      <w:bookmarkStart w:id="523" w:name="_Toc150774754"/>
      <w:r/>
      <w:bookmarkStart w:id="524" w:name="_Toc127161463"/>
      <w:r/>
      <w:bookmarkStart w:id="525" w:name="_Toc151190176"/>
      <w:r/>
      <w:bookmarkStart w:id="526" w:name="_Toc151193719"/>
      <w:r/>
      <w:bookmarkStart w:id="527" w:name="_Toc226965739"/>
      <w:r/>
      <w:bookmarkStart w:id="528" w:name="_Toc164229244"/>
      <w:r/>
      <w:bookmarkStart w:id="529" w:name="_Toc226965822"/>
      <w:r/>
      <w:bookmarkStart w:id="530" w:name="_Toc149720842"/>
      <w:r/>
      <w:bookmarkStart w:id="531" w:name="_Toc305158891"/>
      <w:r/>
      <w:bookmarkStart w:id="532" w:name="_Toc305158817"/>
      <w:r/>
      <w:bookmarkStart w:id="533" w:name="_Toc127151549"/>
      <w:r/>
      <w:bookmarkStart w:id="534" w:name="_Toc151193863"/>
      <w:r/>
      <w:bookmarkStart w:id="535" w:name="_Ref467307090"/>
      <w:r/>
      <w:bookmarkStart w:id="536" w:name="_Toc226309793"/>
      <w:r/>
      <w:bookmarkStart w:id="537" w:name="_Toc520356176"/>
      <w:r/>
      <w:bookmarkStart w:id="538" w:name="_Toc226337245"/>
      <w:r/>
      <w:bookmarkStart w:id="539" w:name="_Toc164351643"/>
      <w:r/>
      <w:bookmarkStart w:id="540" w:name="_Ref467306425"/>
      <w:r>
        <w:rPr>
          <w:sz w:val="24"/>
        </w:rPr>
        <w:t xml:space="preserve">成交公告与成交通知书</w:t>
      </w:r>
      <w:bookmarkEnd w:id="531"/>
      <w:r/>
      <w:bookmarkEnd w:id="532"/>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w:t>
      </w:r>
      <w:r>
        <w:rPr>
          <w:sz w:val="24"/>
        </w:rPr>
        <w:t xml:space="preserve">在成交供应商确定后2个工作日内，在</w:t>
      </w:r>
      <w:r>
        <w:rPr>
          <w:rFonts w:hint="eastAsia"/>
          <w:sz w:val="24"/>
        </w:rPr>
        <w:t xml:space="preserve">常州市政府采购网</w:t>
      </w:r>
      <w:r>
        <w:rPr>
          <w:sz w:val="24"/>
        </w:rPr>
        <w:t xml:space="preserve">公告成交结果，同时向成交供应商发出成交通知书，</w:t>
      </w:r>
      <w:r>
        <w:rPr>
          <w:sz w:val="24"/>
        </w:rPr>
        <w:t xml:space="preserve">成交公告期限为1个工作日。</w:t>
      </w:r>
      <w:r>
        <w:rPr>
          <w:sz w:val="24"/>
        </w:rPr>
      </w:r>
      <w:r/>
    </w:p>
    <w:p>
      <w:pPr>
        <w:pStyle w:val="93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rPr>
          <w:sz w:val="24"/>
        </w:rPr>
      </w:r>
      <w:r/>
    </w:p>
    <w:p>
      <w:pPr>
        <w:pStyle w:val="937"/>
        <w:numPr>
          <w:ilvl w:val="0"/>
          <w:numId w:val="10"/>
        </w:numPr>
        <w:ind w:left="357" w:hanging="357"/>
        <w:spacing w:line="360" w:lineRule="auto"/>
        <w:tabs>
          <w:tab w:val="left" w:pos="360" w:leader="none"/>
          <w:tab w:val="left" w:pos="900" w:leader="none"/>
        </w:tabs>
        <w:rPr>
          <w:sz w:val="24"/>
        </w:rPr>
        <w:outlineLvl w:val="1"/>
      </w:pPr>
      <w:r>
        <w:rPr>
          <w:sz w:val="24"/>
        </w:rPr>
        <w:t xml:space="preserve">终止</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rPr>
          <w:sz w:val="24"/>
        </w:rPr>
      </w:r>
      <w:r/>
    </w:p>
    <w:p>
      <w:pPr>
        <w:pStyle w:val="937"/>
        <w:numPr>
          <w:ilvl w:val="2"/>
          <w:numId w:val="10"/>
        </w:numPr>
        <w:spacing w:line="360" w:lineRule="auto"/>
        <w:tabs>
          <w:tab w:val="left" w:pos="1980" w:leader="none"/>
        </w:tabs>
        <w:rPr>
          <w:sz w:val="24"/>
        </w:rPr>
      </w:pPr>
      <w:r>
        <w:rPr>
          <w:sz w:val="24"/>
        </w:rPr>
        <w:t xml:space="preserve">因情况变化，不再符合规定的竞争性磋商采购方式适用情形的；</w:t>
      </w:r>
      <w:r>
        <w:rPr>
          <w:sz w:val="24"/>
        </w:rPr>
      </w:r>
      <w:r/>
    </w:p>
    <w:p>
      <w:pPr>
        <w:pStyle w:val="937"/>
        <w:numPr>
          <w:ilvl w:val="2"/>
          <w:numId w:val="10"/>
        </w:numPr>
        <w:spacing w:line="360" w:lineRule="auto"/>
        <w:tabs>
          <w:tab w:val="left" w:pos="1980" w:leader="none"/>
        </w:tabs>
        <w:rPr>
          <w:sz w:val="24"/>
        </w:rPr>
      </w:pPr>
      <w:r>
        <w:rPr>
          <w:sz w:val="24"/>
        </w:rPr>
        <w:t xml:space="preserve">出现影响采购公正的违法、违规行为的；</w:t>
      </w:r>
      <w:r>
        <w:rPr>
          <w:sz w:val="24"/>
        </w:rPr>
      </w:r>
      <w:r/>
    </w:p>
    <w:p>
      <w:pPr>
        <w:pStyle w:val="937"/>
        <w:numPr>
          <w:ilvl w:val="2"/>
          <w:numId w:val="10"/>
        </w:numPr>
        <w:spacing w:line="360" w:lineRule="auto"/>
        <w:tabs>
          <w:tab w:val="left" w:pos="1980" w:leader="none"/>
        </w:tabs>
        <w:rPr>
          <w:rFonts w:hint="eastAsia"/>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rPr>
      </w:r>
      <w:r/>
    </w:p>
    <w:p>
      <w:pPr>
        <w:pStyle w:val="937"/>
        <w:numPr>
          <w:ilvl w:val="2"/>
          <w:numId w:val="10"/>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937"/>
        <w:numPr>
          <w:ilvl w:val="0"/>
          <w:numId w:val="10"/>
        </w:numPr>
        <w:ind w:left="357" w:hanging="357"/>
        <w:spacing w:line="360" w:lineRule="auto"/>
        <w:tabs>
          <w:tab w:val="left" w:pos="360" w:leader="none"/>
          <w:tab w:val="left" w:pos="900" w:leader="none"/>
        </w:tabs>
        <w:rPr>
          <w:sz w:val="24"/>
        </w:rPr>
        <w:outlineLvl w:val="1"/>
      </w:pPr>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3"/>
      <w:r/>
      <w:bookmarkEnd w:id="534"/>
      <w:r/>
      <w:bookmarkEnd w:id="536"/>
      <w:r/>
      <w:bookmarkEnd w:id="538"/>
      <w:r/>
      <w:bookmarkEnd w:id="539"/>
      <w:r/>
      <w:bookmarkStart w:id="541" w:name="_Toc226965823"/>
      <w:r/>
      <w:bookmarkStart w:id="542" w:name="_Toc520356175"/>
      <w:r/>
      <w:bookmarkStart w:id="543" w:name="_Toc151193792"/>
      <w:r/>
      <w:bookmarkStart w:id="544" w:name="_Toc195842915"/>
      <w:r/>
      <w:bookmarkStart w:id="545" w:name="_Toc151193648"/>
      <w:r/>
      <w:bookmarkStart w:id="546" w:name="_Ref467306377"/>
      <w:r/>
      <w:bookmarkStart w:id="547" w:name="_Toc151193938"/>
      <w:r/>
      <w:bookmarkStart w:id="548" w:name="_Toc151193864"/>
      <w:r/>
      <w:bookmarkStart w:id="549" w:name="_Toc150774755"/>
      <w:r/>
      <w:bookmarkStart w:id="550" w:name="_Toc305158892"/>
      <w:r/>
      <w:bookmarkStart w:id="551" w:name="_Toc164351644"/>
      <w:r/>
      <w:bookmarkStart w:id="552" w:name="_Toc226337246"/>
      <w:r/>
      <w:bookmarkStart w:id="553" w:name="_Toc151193720"/>
      <w:r/>
      <w:bookmarkStart w:id="554" w:name="_Toc142311052"/>
      <w:r/>
      <w:bookmarkStart w:id="555" w:name="_Toc164608819"/>
      <w:r/>
      <w:bookmarkStart w:id="556" w:name="_Toc226309794"/>
      <w:r/>
      <w:bookmarkStart w:id="557" w:name="_Toc164229245"/>
      <w:r/>
      <w:bookmarkStart w:id="558" w:name="_Toc265228388"/>
      <w:r/>
      <w:bookmarkStart w:id="559" w:name="_Ref467306978"/>
      <w:r/>
      <w:bookmarkStart w:id="560" w:name="_Toc127151550"/>
      <w:r/>
      <w:bookmarkStart w:id="561" w:name="_Ref467307062"/>
      <w:r/>
      <w:bookmarkStart w:id="562" w:name="_Toc164229391"/>
      <w:r/>
      <w:bookmarkStart w:id="563" w:name="_Toc149720843"/>
      <w:r/>
      <w:bookmarkStart w:id="564" w:name="_Toc305158818"/>
      <w:r/>
      <w:bookmarkStart w:id="565" w:name="_Toc164608664"/>
      <w:r/>
      <w:bookmarkStart w:id="566" w:name="_Toc150509301"/>
      <w:r/>
      <w:bookmarkStart w:id="567" w:name="_Toc264969240"/>
      <w:r/>
      <w:bookmarkStart w:id="568" w:name="_Toc226965740"/>
      <w:r/>
      <w:bookmarkStart w:id="569" w:name="_Toc151190177"/>
      <w:r/>
      <w:bookmarkStart w:id="570" w:name="_Ref467307204"/>
      <w:r/>
      <w:bookmarkStart w:id="571" w:name="_Toc150774650"/>
      <w:r/>
      <w:bookmarkStart w:id="572" w:name="_Toc127161464"/>
      <w:r/>
      <w:bookmarkStart w:id="573" w:name="_Toc127151751"/>
      <w:r/>
      <w:bookmarkStart w:id="574" w:name="_Toc150480788"/>
      <w:r>
        <w:rPr>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联合体获得成交资格的，联合体各方应当共同与采购人签订合同，就成交项目向采购人承担连带责任。</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r>
        <w:rPr>
          <w:sz w:val="24"/>
        </w:rPr>
      </w:r>
      <w:r/>
    </w:p>
    <w:p>
      <w:pPr>
        <w:pStyle w:val="937"/>
        <w:numPr>
          <w:ilvl w:val="0"/>
          <w:numId w:val="10"/>
        </w:numPr>
        <w:ind w:left="357" w:hanging="357"/>
        <w:spacing w:line="360" w:lineRule="auto"/>
        <w:tabs>
          <w:tab w:val="left" w:pos="360" w:leader="none"/>
          <w:tab w:val="left" w:pos="900" w:leader="none"/>
        </w:tabs>
        <w:rPr>
          <w:sz w:val="24"/>
        </w:rPr>
        <w:outlineLvl w:val="1"/>
      </w:pPr>
      <w:r/>
      <w:bookmarkEnd w:id="535"/>
      <w:r/>
      <w:bookmarkEnd w:id="537"/>
      <w:r/>
      <w:bookmarkEnd w:id="540"/>
      <w:r>
        <w:rPr>
          <w:sz w:val="24"/>
        </w:rPr>
        <w:t xml:space="preserve">询问与质疑</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937"/>
        <w:numPr>
          <w:ilvl w:val="2"/>
          <w:numId w:val="10"/>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rPr>
          <w:sz w:val="24"/>
        </w:rPr>
      </w:r>
      <w:r/>
    </w:p>
    <w:p>
      <w:pPr>
        <w:pStyle w:val="937"/>
        <w:numPr>
          <w:ilvl w:val="2"/>
          <w:numId w:val="10"/>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937"/>
        <w:numPr>
          <w:ilvl w:val="2"/>
          <w:numId w:val="10"/>
        </w:numPr>
        <w:spacing w:line="360" w:lineRule="auto"/>
        <w:tabs>
          <w:tab w:val="left" w:pos="1980" w:leader="none"/>
        </w:tabs>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rPr>
      </w:r>
      <w:r/>
    </w:p>
    <w:p>
      <w:pPr>
        <w:pStyle w:val="937"/>
        <w:numPr>
          <w:ilvl w:val="2"/>
          <w:numId w:val="10"/>
        </w:numPr>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rPr>
          <w:sz w:val="24"/>
        </w:rPr>
      </w:r>
      <w:r/>
    </w:p>
    <w:p>
      <w:pPr>
        <w:pStyle w:val="937"/>
        <w:numPr>
          <w:ilvl w:val="2"/>
          <w:numId w:val="10"/>
        </w:numPr>
        <w:ind w:left="1984" w:hanging="901"/>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023"/>
          <w:color w:val="000000"/>
        </w:rPr>
        <w:t xml:space="preserve">http://gk</w:t>
      </w:r>
      <w:bookmarkStart w:id="575" w:name="_Hlt100654014"/>
      <w:r>
        <w:rPr>
          <w:rStyle w:val="1023"/>
          <w:color w:val="000000"/>
        </w:rPr>
        <w:t xml:space="preserve">s</w:t>
      </w:r>
      <w:bookmarkEnd w:id="575"/>
      <w:r>
        <w:rPr>
          <w:rStyle w:val="1023"/>
          <w:color w:val="000000"/>
        </w:rPr>
        <w:t xml:space="preserve">.m</w:t>
      </w:r>
      <w:bookmarkStart w:id="576" w:name="_Hlt100653994"/>
      <w:r/>
      <w:bookmarkStart w:id="577" w:name="_Hlt100653993"/>
      <w:r>
        <w:rPr>
          <w:rStyle w:val="1023"/>
          <w:color w:val="000000"/>
        </w:rPr>
        <w:t xml:space="preserve">o</w:t>
      </w:r>
      <w:bookmarkEnd w:id="576"/>
      <w:r/>
      <w:bookmarkEnd w:id="577"/>
      <w:r/>
      <w:bookmarkStart w:id="578" w:name="_Hlt101169156"/>
      <w:r>
        <w:rPr>
          <w:rStyle w:val="1023"/>
          <w:color w:val="000000"/>
        </w:rPr>
        <w:t xml:space="preserve">f</w:t>
      </w:r>
      <w:bookmarkEnd w:id="578"/>
      <w:r>
        <w:rPr>
          <w:rStyle w:val="1023"/>
          <w:color w:val="000000"/>
        </w:rPr>
        <w:t xml:space="preserve">.gov.cn/ztztz/zhengfucaigouguanli/201802/t20180201_2804589.htm</w:t>
      </w:r>
      <w:r>
        <w:fldChar w:fldCharType="end"/>
      </w:r>
      <w:r>
        <w:rPr>
          <w:rFonts w:hint="eastAsia"/>
        </w:rPr>
        <w:t xml:space="preserve">）</w:t>
      </w:r>
      <w:r>
        <w:rPr>
          <w:sz w:val="24"/>
        </w:rPr>
      </w:r>
      <w:r/>
    </w:p>
    <w:p>
      <w:pPr>
        <w:pStyle w:val="937"/>
        <w:numPr>
          <w:ilvl w:val="2"/>
          <w:numId w:val="10"/>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937"/>
        <w:numPr>
          <w:ilvl w:val="2"/>
          <w:numId w:val="10"/>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rPr>
          <w:sz w:val="24"/>
        </w:rPr>
      </w:r>
      <w:r/>
    </w:p>
    <w:p>
      <w:pPr>
        <w:pStyle w:val="937"/>
        <w:numPr>
          <w:ilvl w:val="0"/>
          <w:numId w:val="10"/>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pPr>
      <w:r/>
      <w:bookmarkStart w:id="579" w:name="_Toc226965827"/>
      <w:r/>
      <w:bookmarkStart w:id="580" w:name="_Toc150480792"/>
      <w:r/>
      <w:bookmarkStart w:id="581" w:name="_Toc264969244"/>
      <w:r/>
      <w:bookmarkStart w:id="582" w:name="_Toc353825544"/>
      <w:r/>
      <w:bookmarkStart w:id="583" w:name="_Toc127151554"/>
      <w:r/>
      <w:bookmarkStart w:id="584" w:name="_Toc305158896"/>
      <w:r/>
      <w:bookmarkStart w:id="585" w:name="_Toc353873664"/>
      <w:r/>
      <w:bookmarkStart w:id="586" w:name="_Toc226337250"/>
      <w:r/>
      <w:bookmarkStart w:id="587" w:name="_Toc150774759"/>
      <w:r/>
      <w:bookmarkStart w:id="588" w:name="_Toc305158822"/>
      <w:r/>
      <w:bookmarkStart w:id="589" w:name="_Toc265228392"/>
      <w:r/>
      <w:bookmarkStart w:id="590" w:name="_Toc142311056"/>
      <w:r/>
      <w:bookmarkStart w:id="591" w:name="_Toc353873934"/>
      <w:r>
        <w:rPr>
          <w:rFonts w:hint="eastAsia"/>
          <w:sz w:val="24"/>
        </w:rPr>
        <w:t xml:space="preserve">集中采购机构不收取代理费。</w:t>
      </w:r>
      <w:r>
        <w:rPr>
          <w:sz w:val="24"/>
        </w:rPr>
      </w:r>
      <w:r/>
    </w:p>
    <w:p>
      <w:pPr>
        <w:pStyle w:val="937"/>
        <w:numPr>
          <w:ilvl w:val="1"/>
          <w:numId w:val="10"/>
        </w:numPr>
        <w:ind w:left="1077" w:hanging="720"/>
        <w:spacing w:line="360" w:lineRule="auto"/>
        <w:tabs>
          <w:tab w:val="left" w:pos="1080" w:leader="none"/>
          <w:tab w:val="left" w:pos="1589" w:leader="none"/>
          <w:tab w:val="left" w:pos="2014" w:leader="none"/>
        </w:tabs>
        <w:rPr>
          <w:sz w:val="24"/>
        </w:rPr>
        <w:sectPr>
          <w:footerReference w:type="even" r:id="rId16"/>
          <w:footnotePr/>
          <w:endnotePr/>
          <w:type w:val="nextPage"/>
          <w:pgSz w:w="11907" w:h="16840" w:orient="portrait"/>
          <w:pgMar w:top="1440" w:right="1304" w:bottom="1440" w:left="1304" w:header="851" w:footer="851" w:gutter="0"/>
          <w:cols w:num="1" w:sep="0" w:space="1701" w:equalWidth="1"/>
          <w:docGrid w:linePitch="360"/>
        </w:sectPr>
      </w:pPr>
      <w:r>
        <w:rPr>
          <w:sz w:val="24"/>
        </w:rPr>
      </w:r>
      <w:r/>
    </w:p>
    <w:p>
      <w:pPr>
        <w:pStyle w:val="937"/>
        <w:jc w:val="center"/>
        <w:spacing w:line="360" w:lineRule="auto"/>
        <w:rPr>
          <w:b/>
          <w:sz w:val="36"/>
          <w:szCs w:val="36"/>
        </w:rPr>
        <w:outlineLvl w:val="0"/>
      </w:pPr>
      <w:r/>
      <w:bookmarkStart w:id="592" w:name="_Toc23155"/>
      <w:r>
        <w:rPr>
          <w:b/>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b/>
          <w:sz w:val="36"/>
          <w:szCs w:val="36"/>
        </w:rPr>
        <w:t xml:space="preserve">评审</w:t>
      </w:r>
      <w:r>
        <w:rPr>
          <w:rFonts w:hint="eastAsia"/>
          <w:b/>
          <w:sz w:val="36"/>
          <w:szCs w:val="36"/>
        </w:rPr>
        <w:t xml:space="preserve">程序、评审</w:t>
      </w:r>
      <w:r>
        <w:rPr>
          <w:b/>
          <w:sz w:val="36"/>
          <w:szCs w:val="36"/>
        </w:rPr>
        <w:t xml:space="preserve">方法和评审标准</w:t>
      </w:r>
      <w:bookmarkEnd w:id="592"/>
      <w:r/>
      <w:bookmarkStart w:id="593" w:name="_Toc487900382"/>
      <w:r>
        <w:rPr>
          <w:b/>
          <w:sz w:val="36"/>
          <w:szCs w:val="36"/>
        </w:rPr>
      </w:r>
      <w:r/>
    </w:p>
    <w:p>
      <w:pPr>
        <w:pStyle w:val="939"/>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937"/>
        <w:jc w:val="left"/>
        <w:tabs>
          <w:tab w:val="left" w:pos="119" w:leader="none"/>
        </w:tabs>
        <w:rPr>
          <w:b/>
          <w:sz w:val="24"/>
        </w:rPr>
      </w:pPr>
      <w:r>
        <w:rPr>
          <w:b/>
          <w:sz w:val="24"/>
        </w:rPr>
        <w:tab/>
      </w:r>
      <w:r>
        <w:rPr>
          <w:b/>
          <w:sz w:val="24"/>
        </w:rPr>
      </w:r>
      <w:r/>
    </w:p>
    <w:p>
      <w:pPr>
        <w:pStyle w:val="937"/>
        <w:numPr>
          <w:ilvl w:val="0"/>
          <w:numId w:val="12"/>
        </w:numPr>
        <w:spacing w:line="360" w:lineRule="auto"/>
        <w:tabs>
          <w:tab w:val="left" w:pos="360" w:leader="none"/>
          <w:tab w:val="left" w:pos="900" w:leader="none"/>
        </w:tabs>
        <w:rPr>
          <w:sz w:val="24"/>
        </w:rPr>
        <w:outlineLvl w:val="1"/>
      </w:pPr>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593"/>
      <w:r/>
      <w:bookmarkStart w:id="594" w:name="_Toc150509292"/>
      <w:r/>
      <w:bookmarkStart w:id="595" w:name="_Toc305158809"/>
      <w:r/>
      <w:bookmarkStart w:id="596" w:name="_Toc164229236"/>
      <w:r/>
      <w:bookmarkStart w:id="597" w:name="_Toc226965731"/>
      <w:r/>
      <w:bookmarkStart w:id="598" w:name="_Toc151193639"/>
      <w:r/>
      <w:bookmarkStart w:id="599" w:name="_Toc150774641"/>
      <w:r/>
      <w:bookmarkStart w:id="600" w:name="_Toc226965814"/>
      <w:r/>
      <w:bookmarkStart w:id="601" w:name="_Toc127161455"/>
      <w:r/>
      <w:bookmarkStart w:id="602" w:name="_Toc127151742"/>
      <w:r/>
      <w:bookmarkStart w:id="603" w:name="_Toc149720834"/>
      <w:r/>
      <w:bookmarkStart w:id="604" w:name="_Toc164608655"/>
      <w:r/>
      <w:bookmarkStart w:id="605" w:name="_Toc265228379"/>
      <w:r/>
      <w:bookmarkStart w:id="606" w:name="_Toc226337237"/>
      <w:r/>
      <w:bookmarkStart w:id="607" w:name="_Toc151193711"/>
      <w:r/>
      <w:bookmarkStart w:id="608" w:name="_Toc164351635"/>
      <w:r/>
      <w:bookmarkStart w:id="609" w:name="_Toc150480779"/>
      <w:r/>
      <w:bookmarkStart w:id="610" w:name="_Toc151193929"/>
      <w:r/>
      <w:bookmarkStart w:id="611" w:name="_Toc264969231"/>
      <w:r/>
      <w:bookmarkStart w:id="612" w:name="_Toc164229382"/>
      <w:r/>
      <w:bookmarkStart w:id="613" w:name="_Toc164608810"/>
      <w:r/>
      <w:bookmarkStart w:id="614" w:name="_Toc151193783"/>
      <w:r/>
      <w:bookmarkStart w:id="615" w:name="_Toc151193855"/>
      <w:r/>
      <w:bookmarkStart w:id="616" w:name="_Toc142311043"/>
      <w:r/>
      <w:bookmarkStart w:id="617" w:name="_Toc150774746"/>
      <w:r/>
      <w:bookmarkStart w:id="618" w:name="_Toc226309785"/>
      <w:r/>
      <w:bookmarkStart w:id="619" w:name="_Toc151190168"/>
      <w:r/>
      <w:bookmarkStart w:id="620" w:name="_Toc305158883"/>
      <w:r/>
      <w:bookmarkStart w:id="621" w:name="_Toc195842906"/>
      <w:r/>
      <w:bookmarkStart w:id="622" w:name="_Toc127151541"/>
      <w:r/>
      <w:bookmarkStart w:id="623" w:name="_Toc353825551"/>
      <w:r/>
      <w:bookmarkStart w:id="624" w:name="_Toc353873941"/>
      <w:r/>
      <w:bookmarkStart w:id="625" w:name="_Toc226337251"/>
      <w:r/>
      <w:bookmarkStart w:id="626" w:name="_Toc195842920"/>
      <w:r/>
      <w:bookmarkStart w:id="627" w:name="_Toc150774760"/>
      <w:r/>
      <w:bookmarkStart w:id="628" w:name="_Toc127151555"/>
      <w:r/>
      <w:bookmarkStart w:id="629" w:name="_Toc150480793"/>
      <w:r/>
      <w:bookmarkStart w:id="630" w:name="_Toc353873935"/>
      <w:r/>
      <w:bookmarkStart w:id="631" w:name="_Toc264969245"/>
      <w:r/>
      <w:bookmarkStart w:id="632" w:name="_Toc353825545"/>
      <w:r/>
      <w:bookmarkStart w:id="633" w:name="_Toc265228393"/>
      <w:r/>
      <w:bookmarkStart w:id="634" w:name="_Toc353873665"/>
      <w:r/>
      <w:bookmarkStart w:id="635" w:name="_Toc305158897"/>
      <w:r/>
      <w:bookmarkStart w:id="636" w:name="_Toc142311057"/>
      <w:r/>
      <w:bookmarkStart w:id="637" w:name="_Toc226965828"/>
      <w:r/>
      <w:bookmarkStart w:id="638" w:name="_Toc305158823"/>
      <w:r>
        <w:rPr>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sz w:val="24"/>
        </w:rPr>
        <w:t xml:space="preserve">资格性检查和符合性审查</w:t>
      </w:r>
      <w:r>
        <w:rPr>
          <w:sz w:val="24"/>
        </w:rPr>
      </w:r>
      <w:r/>
    </w:p>
    <w:p>
      <w:pPr>
        <w:pStyle w:val="937"/>
        <w:numPr>
          <w:ilvl w:val="1"/>
          <w:numId w:val="12"/>
        </w:numPr>
        <w:ind w:left="1077" w:hanging="720"/>
        <w:spacing w:line="360" w:lineRule="auto"/>
        <w:tabs>
          <w:tab w:val="left" w:pos="1080" w:leader="none"/>
          <w:tab w:val="left" w:pos="1589"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937"/>
        <w:numPr>
          <w:ilvl w:val="1"/>
          <w:numId w:val="12"/>
        </w:numPr>
        <w:ind w:left="1077" w:hanging="720"/>
        <w:spacing w:line="360" w:lineRule="auto"/>
        <w:tabs>
          <w:tab w:val="left" w:pos="1080" w:leader="none"/>
          <w:tab w:val="left" w:pos="1589" w:leader="none"/>
        </w:tabs>
        <w:rPr>
          <w:sz w:val="24"/>
        </w:rPr>
      </w:pPr>
      <w:r>
        <w:rPr>
          <w:sz w:val="24"/>
        </w:rPr>
        <w:t xml:space="preserve">《资格性检查要求》中对格式有要求的，除竞争性磋商文件另有规定外，均为“实质性格式”文件。</w:t>
      </w:r>
      <w:r>
        <w:rPr>
          <w:sz w:val="24"/>
        </w:rPr>
      </w:r>
      <w:r/>
    </w:p>
    <w:p>
      <w:pPr>
        <w:pStyle w:val="937"/>
        <w:numPr>
          <w:ilvl w:val="1"/>
          <w:numId w:val="12"/>
        </w:numPr>
        <w:ind w:left="1077" w:hanging="720"/>
        <w:spacing w:line="360" w:lineRule="auto"/>
        <w:tabs>
          <w:tab w:val="left" w:pos="1080" w:leader="none"/>
          <w:tab w:val="left" w:pos="1589" w:leader="none"/>
        </w:tabs>
        <w:rPr>
          <w:sz w:val="24"/>
        </w:rPr>
      </w:pPr>
      <w:r>
        <w:rPr>
          <w:sz w:val="24"/>
        </w:rPr>
        <w:t xml:space="preserve">《资格性检查要求》见下表：</w:t>
      </w:r>
      <w:r>
        <w:rPr>
          <w:sz w:val="24"/>
        </w:rPr>
      </w:r>
      <w:r/>
    </w:p>
    <w:p>
      <w:pPr>
        <w:pStyle w:val="937"/>
        <w:ind w:left="1077" w:firstLine="2650"/>
        <w:spacing w:line="360" w:lineRule="auto"/>
        <w:tabs>
          <w:tab w:val="left" w:pos="900" w:leader="none"/>
          <w:tab w:val="left" w:pos="1080" w:leader="none"/>
        </w:tabs>
        <w:rPr>
          <w:b/>
          <w:sz w:val="24"/>
        </w:rPr>
      </w:pPr>
      <w:r/>
      <w:bookmarkStart w:id="639" w:name="_Hlt487972895"/>
      <w:r/>
      <w:bookmarkEnd w:id="639"/>
      <w:r>
        <w:rPr>
          <w:b/>
          <w:sz w:val="24"/>
        </w:rPr>
        <w:t xml:space="preserve">资格性检查要求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617"/>
        <w:gridCol w:w="4494"/>
        <w:gridCol w:w="1656"/>
      </w:tblGrid>
      <w:tr>
        <w:trPr>
          <w:cantSplit/>
          <w:trHeight w:val="20"/>
          <w:tblHeader/>
        </w:trPr>
        <w:tc>
          <w:tcPr>
            <w:tcW w:w="440" w:type="dxa"/>
            <w:vAlign w:val="center"/>
            <w:textDirection w:val="lrTb"/>
            <w:noWrap w:val="false"/>
          </w:tcPr>
          <w:p>
            <w:pPr>
              <w:pStyle w:val="937"/>
              <w:jc w:val="center"/>
              <w:tabs>
                <w:tab w:val="left" w:pos="1080" w:leader="none"/>
              </w:tabs>
              <w:rPr>
                <w:b/>
                <w:sz w:val="24"/>
              </w:rPr>
            </w:pPr>
            <w:r>
              <w:rPr>
                <w:b/>
                <w:sz w:val="24"/>
              </w:rPr>
              <w:t xml:space="preserve">序号</w:t>
            </w:r>
            <w:r>
              <w:rPr>
                <w:b/>
                <w:sz w:val="24"/>
              </w:rPr>
            </w:r>
            <w:r/>
          </w:p>
        </w:tc>
        <w:tc>
          <w:tcPr>
            <w:tcW w:w="949" w:type="dxa"/>
            <w:vAlign w:val="center"/>
            <w:textDirection w:val="lrTb"/>
            <w:noWrap w:val="false"/>
          </w:tcPr>
          <w:p>
            <w:pPr>
              <w:pStyle w:val="937"/>
              <w:jc w:val="center"/>
              <w:tabs>
                <w:tab w:val="left" w:pos="1080" w:leader="none"/>
              </w:tabs>
              <w:rPr>
                <w:b/>
                <w:sz w:val="24"/>
              </w:rPr>
            </w:pPr>
            <w:r>
              <w:rPr>
                <w:b/>
                <w:sz w:val="24"/>
              </w:rPr>
              <w:t xml:space="preserve">审查因素</w:t>
            </w:r>
            <w:r>
              <w:rPr>
                <w:b/>
                <w:sz w:val="24"/>
              </w:rPr>
            </w:r>
            <w:r/>
          </w:p>
        </w:tc>
        <w:tc>
          <w:tcPr>
            <w:tcW w:w="2637" w:type="dxa"/>
            <w:vAlign w:val="center"/>
            <w:textDirection w:val="lrTb"/>
            <w:noWrap w:val="false"/>
          </w:tcPr>
          <w:p>
            <w:pPr>
              <w:pStyle w:val="937"/>
              <w:jc w:val="center"/>
              <w:tabs>
                <w:tab w:val="left" w:pos="1080" w:leader="none"/>
              </w:tabs>
              <w:rPr>
                <w:b/>
                <w:sz w:val="24"/>
              </w:rPr>
            </w:pPr>
            <w:r>
              <w:rPr>
                <w:b/>
                <w:sz w:val="24"/>
              </w:rPr>
              <w:t xml:space="preserve">审查内容</w:t>
            </w:r>
            <w:r>
              <w:rPr>
                <w:b/>
                <w:sz w:val="24"/>
              </w:rPr>
            </w:r>
            <w:r/>
          </w:p>
        </w:tc>
        <w:tc>
          <w:tcPr>
            <w:tcW w:w="972" w:type="dxa"/>
            <w:vAlign w:val="center"/>
            <w:textDirection w:val="lrTb"/>
            <w:noWrap w:val="false"/>
          </w:tcPr>
          <w:p>
            <w:pPr>
              <w:pStyle w:val="937"/>
              <w:jc w:val="center"/>
              <w:tabs>
                <w:tab w:val="left" w:pos="1080" w:leader="none"/>
              </w:tabs>
              <w:rPr>
                <w:b/>
                <w:sz w:val="24"/>
              </w:rPr>
            </w:pPr>
            <w:r>
              <w:rPr>
                <w:b/>
                <w:sz w:val="24"/>
              </w:rPr>
              <w:t xml:space="preserve">格式要求</w:t>
            </w:r>
            <w:r>
              <w:rPr>
                <w:b/>
                <w:sz w:val="24"/>
              </w:rPr>
            </w:r>
            <w:r/>
          </w:p>
        </w:tc>
      </w:tr>
      <w:tr>
        <w:trPr>
          <w:cantSplit/>
          <w:trHeight w:val="20"/>
        </w:trPr>
        <w:tc>
          <w:tcPr>
            <w:tcW w:w="440" w:type="dxa"/>
            <w:vAlign w:val="center"/>
            <w:textDirection w:val="lrTb"/>
            <w:noWrap w:val="false"/>
          </w:tcPr>
          <w:p>
            <w:pPr>
              <w:pStyle w:val="937"/>
              <w:jc w:val="center"/>
              <w:tabs>
                <w:tab w:val="left" w:pos="1080" w:leader="none"/>
              </w:tabs>
              <w:rPr>
                <w:sz w:val="24"/>
              </w:rPr>
            </w:pPr>
            <w:r>
              <w:rPr>
                <w:sz w:val="24"/>
              </w:rPr>
              <w:t xml:space="preserve">1</w:t>
            </w:r>
            <w:r>
              <w:rPr>
                <w:sz w:val="24"/>
              </w:rPr>
            </w:r>
            <w:r/>
          </w:p>
        </w:tc>
        <w:tc>
          <w:tcPr>
            <w:tcW w:w="949" w:type="dxa"/>
            <w:vAlign w:val="center"/>
            <w:textDirection w:val="lrTb"/>
            <w:noWrap w:val="false"/>
          </w:tcPr>
          <w:p>
            <w:pPr>
              <w:pStyle w:val="937"/>
              <w:tabs>
                <w:tab w:val="left" w:pos="1080" w:leader="none"/>
              </w:tabs>
              <w:rPr>
                <w:sz w:val="24"/>
              </w:rPr>
            </w:pPr>
            <w:r>
              <w:rPr>
                <w:sz w:val="24"/>
              </w:rPr>
              <w:t xml:space="preserve">满足《中华人民共和国政府采购法》第二十二条规定及法律法规的其他规定</w:t>
            </w:r>
            <w:r>
              <w:rPr>
                <w:sz w:val="24"/>
              </w:rPr>
            </w:r>
            <w:r/>
          </w:p>
        </w:tc>
        <w:tc>
          <w:tcPr>
            <w:tcW w:w="2637" w:type="dxa"/>
            <w:vAlign w:val="center"/>
            <w:textDirection w:val="lrTb"/>
            <w:noWrap w:val="false"/>
          </w:tcPr>
          <w:p>
            <w:pPr>
              <w:pStyle w:val="937"/>
              <w:tabs>
                <w:tab w:val="left" w:pos="1080" w:leader="none"/>
              </w:tabs>
              <w:rPr>
                <w:sz w:val="24"/>
              </w:rPr>
            </w:pPr>
            <w:r>
              <w:rPr>
                <w:sz w:val="24"/>
              </w:rPr>
              <w:t xml:space="preserve">具体规定见第一章《采购邀请》</w:t>
            </w:r>
            <w:r>
              <w:rPr>
                <w:sz w:val="24"/>
              </w:rPr>
            </w:r>
            <w:r/>
          </w:p>
        </w:tc>
        <w:tc>
          <w:tcPr>
            <w:tcW w:w="972" w:type="dxa"/>
            <w:vAlign w:val="center"/>
            <w:textDirection w:val="lrTb"/>
            <w:noWrap w:val="false"/>
          </w:tcPr>
          <w:p>
            <w:pPr>
              <w:pStyle w:val="937"/>
              <w:tabs>
                <w:tab w:val="left" w:pos="1080" w:leader="none"/>
              </w:tabs>
              <w:rPr>
                <w:sz w:val="24"/>
              </w:rPr>
            </w:pPr>
            <w:r>
              <w:rPr>
                <w:sz w:val="24"/>
              </w:rPr>
            </w:r>
            <w:r/>
          </w:p>
        </w:tc>
      </w:tr>
      <w:tr>
        <w:trPr>
          <w:cantSplit/>
          <w:trHeight w:val="468"/>
        </w:trPr>
        <w:tc>
          <w:tcPr>
            <w:tcW w:w="440" w:type="dxa"/>
            <w:vAlign w:val="center"/>
            <w:textDirection w:val="lrTb"/>
            <w:noWrap w:val="false"/>
          </w:tcPr>
          <w:p>
            <w:pPr>
              <w:pStyle w:val="937"/>
              <w:jc w:val="center"/>
              <w:tabs>
                <w:tab w:val="left" w:pos="1080" w:leader="none"/>
              </w:tabs>
              <w:rPr>
                <w:sz w:val="24"/>
              </w:rPr>
            </w:pPr>
            <w:r>
              <w:rPr>
                <w:sz w:val="24"/>
              </w:rPr>
              <w:t xml:space="preserve">1-1</w:t>
            </w:r>
            <w:r>
              <w:rPr>
                <w:sz w:val="24"/>
              </w:rPr>
            </w:r>
            <w:r/>
          </w:p>
        </w:tc>
        <w:tc>
          <w:tcPr>
            <w:tcW w:w="949" w:type="dxa"/>
            <w:vAlign w:val="center"/>
            <w:textDirection w:val="lrTb"/>
            <w:noWrap w:val="false"/>
          </w:tcPr>
          <w:p>
            <w:pPr>
              <w:pStyle w:val="937"/>
              <w:tabs>
                <w:tab w:val="left" w:pos="1080" w:leader="none"/>
              </w:tabs>
              <w:rPr>
                <w:sz w:val="24"/>
              </w:rPr>
            </w:pPr>
            <w:r>
              <w:rPr>
                <w:rFonts w:hint="eastAsia"/>
                <w:sz w:val="24"/>
              </w:rPr>
              <w:t xml:space="preserve">供应商资格声明函</w:t>
            </w:r>
            <w:r>
              <w:rPr>
                <w:sz w:val="24"/>
              </w:rPr>
            </w:r>
            <w:r/>
          </w:p>
        </w:tc>
        <w:tc>
          <w:tcPr>
            <w:tcW w:w="2637" w:type="dxa"/>
            <w:vAlign w:val="center"/>
            <w:textDirection w:val="lrTb"/>
            <w:noWrap w:val="false"/>
          </w:tcPr>
          <w:p>
            <w:pPr>
              <w:pStyle w:val="937"/>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rPr>
                <w:sz w:val="24"/>
              </w:rPr>
            </w:r>
            <w:r/>
          </w:p>
        </w:tc>
        <w:tc>
          <w:tcPr>
            <w:tcW w:w="972" w:type="dxa"/>
            <w:vAlign w:val="center"/>
            <w:textDirection w:val="lrTb"/>
            <w:noWrap w:val="false"/>
          </w:tcPr>
          <w:p>
            <w:pPr>
              <w:pStyle w:val="937"/>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20"/>
        </w:trPr>
        <w:tc>
          <w:tcPr>
            <w:tcW w:w="440" w:type="dxa"/>
            <w:vAlign w:val="center"/>
            <w:textDirection w:val="lrTb"/>
            <w:noWrap w:val="false"/>
          </w:tcPr>
          <w:p>
            <w:pPr>
              <w:pStyle w:val="937"/>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rPr>
                <w:sz w:val="24"/>
              </w:rPr>
            </w:r>
            <w:r/>
          </w:p>
        </w:tc>
        <w:tc>
          <w:tcPr>
            <w:tcW w:w="949" w:type="dxa"/>
            <w:vAlign w:val="center"/>
            <w:textDirection w:val="lrTb"/>
            <w:noWrap w:val="false"/>
          </w:tcPr>
          <w:p>
            <w:pPr>
              <w:pStyle w:val="937"/>
              <w:tabs>
                <w:tab w:val="left" w:pos="1080" w:leader="none"/>
              </w:tabs>
              <w:rPr>
                <w:sz w:val="24"/>
              </w:rPr>
            </w:pPr>
            <w:r>
              <w:rPr>
                <w:sz w:val="24"/>
              </w:rPr>
              <w:t xml:space="preserve">供应商信用记录</w:t>
            </w:r>
            <w:r>
              <w:rPr>
                <w:sz w:val="24"/>
              </w:rPr>
            </w:r>
            <w:r/>
          </w:p>
        </w:tc>
        <w:tc>
          <w:tcPr>
            <w:tcW w:w="2637" w:type="dxa"/>
            <w:vAlign w:val="center"/>
            <w:textDirection w:val="lrTb"/>
            <w:noWrap w:val="false"/>
          </w:tcPr>
          <w:p>
            <w:pPr>
              <w:pStyle w:val="937"/>
              <w:tabs>
                <w:tab w:val="left" w:pos="900" w:leader="none"/>
                <w:tab w:val="left" w:pos="1980" w:leader="none"/>
              </w:tabs>
              <w:rPr>
                <w:sz w:val="24"/>
              </w:rPr>
            </w:pPr>
            <w:r>
              <w:rPr>
                <w:sz w:val="24"/>
              </w:rPr>
              <w:t xml:space="preserve">查询渠道：信用中国网站和中国政府采购网（www.creditchina.gov.cn、www.ccgp.gov.cn）；</w:t>
            </w:r>
            <w:r>
              <w:rPr>
                <w:sz w:val="24"/>
              </w:rPr>
            </w:r>
            <w:r/>
          </w:p>
          <w:p>
            <w:pPr>
              <w:pStyle w:val="937"/>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rPr>
                <w:sz w:val="24"/>
              </w:rPr>
            </w:r>
            <w:r/>
          </w:p>
          <w:p>
            <w:pPr>
              <w:pStyle w:val="937"/>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937"/>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r>
              <w:rPr>
                <w:sz w:val="24"/>
              </w:rPr>
            </w:r>
            <w:r/>
          </w:p>
        </w:tc>
        <w:tc>
          <w:tcPr>
            <w:tcW w:w="972" w:type="dxa"/>
            <w:vAlign w:val="center"/>
            <w:textDirection w:val="lrTb"/>
            <w:noWrap w:val="false"/>
          </w:tcPr>
          <w:p>
            <w:pPr>
              <w:pStyle w:val="937"/>
              <w:tabs>
                <w:tab w:val="left" w:pos="1080" w:leader="none"/>
              </w:tabs>
              <w:rPr>
                <w:sz w:val="24"/>
              </w:rPr>
            </w:pPr>
            <w:r>
              <w:rPr>
                <w:sz w:val="24"/>
              </w:rPr>
              <w:t xml:space="preserve">无须供应商提供，由采购人查询。</w:t>
            </w:r>
            <w:r>
              <w:rPr>
                <w:sz w:val="24"/>
              </w:rPr>
            </w:r>
            <w:r/>
          </w:p>
        </w:tc>
      </w:tr>
      <w:tr>
        <w:trPr>
          <w:cantSplit/>
          <w:trHeight w:val="20"/>
        </w:trPr>
        <w:tc>
          <w:tcPr>
            <w:tcW w:w="440" w:type="dxa"/>
            <w:vAlign w:val="center"/>
            <w:textDirection w:val="lrTb"/>
            <w:noWrap w:val="false"/>
          </w:tcPr>
          <w:p>
            <w:pPr>
              <w:pStyle w:val="937"/>
              <w:jc w:val="center"/>
              <w:tabs>
                <w:tab w:val="left" w:pos="1080" w:leader="none"/>
              </w:tabs>
              <w:rPr>
                <w:sz w:val="24"/>
              </w:rPr>
            </w:pPr>
            <w:r>
              <w:rPr>
                <w:sz w:val="24"/>
              </w:rPr>
              <w:t xml:space="preserve">2</w:t>
            </w:r>
            <w:r>
              <w:rPr>
                <w:sz w:val="24"/>
              </w:rPr>
            </w:r>
            <w:r/>
          </w:p>
        </w:tc>
        <w:tc>
          <w:tcPr>
            <w:tcW w:w="949" w:type="dxa"/>
            <w:vAlign w:val="center"/>
            <w:textDirection w:val="lrTb"/>
            <w:noWrap w:val="false"/>
          </w:tcPr>
          <w:p>
            <w:pPr>
              <w:pStyle w:val="937"/>
              <w:tabs>
                <w:tab w:val="left" w:pos="1080" w:leader="none"/>
              </w:tabs>
              <w:rPr>
                <w:sz w:val="24"/>
              </w:rPr>
            </w:pPr>
            <w:r>
              <w:rPr>
                <w:sz w:val="24"/>
              </w:rPr>
              <w:t xml:space="preserve">落实政府采购政策需满足的资格要求</w:t>
            </w:r>
            <w:r>
              <w:rPr>
                <w:sz w:val="24"/>
              </w:rPr>
            </w:r>
            <w:r/>
          </w:p>
        </w:tc>
        <w:tc>
          <w:tcPr>
            <w:tcW w:w="2637" w:type="dxa"/>
            <w:vAlign w:val="center"/>
            <w:textDirection w:val="lrTb"/>
            <w:noWrap w:val="false"/>
          </w:tcPr>
          <w:p>
            <w:pPr>
              <w:pStyle w:val="937"/>
              <w:tabs>
                <w:tab w:val="left" w:pos="1080" w:leader="none"/>
              </w:tabs>
              <w:rPr>
                <w:sz w:val="24"/>
              </w:rPr>
            </w:pPr>
            <w:r>
              <w:rPr>
                <w:sz w:val="24"/>
              </w:rPr>
              <w:t xml:space="preserve">具体要求见第一章《采购邀请》</w:t>
            </w:r>
            <w:r>
              <w:rPr>
                <w:sz w:val="24"/>
              </w:rPr>
            </w:r>
            <w:r/>
          </w:p>
        </w:tc>
        <w:tc>
          <w:tcPr>
            <w:tcW w:w="972" w:type="dxa"/>
            <w:vAlign w:val="center"/>
            <w:textDirection w:val="lrTb"/>
            <w:noWrap w:val="false"/>
          </w:tcPr>
          <w:p>
            <w:pPr>
              <w:pStyle w:val="937"/>
              <w:tabs>
                <w:tab w:val="left" w:pos="1080" w:leader="none"/>
              </w:tabs>
              <w:rPr>
                <w:sz w:val="24"/>
              </w:rPr>
            </w:pPr>
            <w:r>
              <w:rPr>
                <w:sz w:val="24"/>
              </w:rPr>
            </w:r>
            <w:r/>
          </w:p>
        </w:tc>
      </w:tr>
      <w:tr>
        <w:trPr>
          <w:cantSplit/>
          <w:trHeight w:val="20"/>
        </w:trPr>
        <w:tc>
          <w:tcPr>
            <w:tcW w:w="440" w:type="dxa"/>
            <w:vAlign w:val="center"/>
            <w:textDirection w:val="lrTb"/>
            <w:noWrap w:val="false"/>
          </w:tcPr>
          <w:p>
            <w:pPr>
              <w:pStyle w:val="937"/>
              <w:jc w:val="center"/>
              <w:tabs>
                <w:tab w:val="left" w:pos="1080" w:leader="none"/>
              </w:tabs>
              <w:rPr>
                <w:sz w:val="24"/>
              </w:rPr>
            </w:pPr>
            <w:r>
              <w:rPr>
                <w:sz w:val="24"/>
              </w:rPr>
              <w:t xml:space="preserve">2-1</w:t>
            </w:r>
            <w:r>
              <w:rPr>
                <w:sz w:val="24"/>
              </w:rPr>
            </w:r>
            <w:r/>
          </w:p>
        </w:tc>
        <w:tc>
          <w:tcPr>
            <w:tcW w:w="949" w:type="dxa"/>
            <w:vAlign w:val="center"/>
            <w:textDirection w:val="lrTb"/>
            <w:noWrap w:val="false"/>
          </w:tcPr>
          <w:p>
            <w:pPr>
              <w:pStyle w:val="937"/>
              <w:tabs>
                <w:tab w:val="left" w:pos="1080" w:leader="none"/>
              </w:tabs>
              <w:rPr>
                <w:sz w:val="24"/>
              </w:rPr>
            </w:pPr>
            <w:r>
              <w:rPr>
                <w:sz w:val="24"/>
              </w:rPr>
              <w:t xml:space="preserve">中小企业声明函</w:t>
            </w:r>
            <w:r>
              <w:rPr>
                <w:sz w:val="24"/>
              </w:rPr>
            </w:r>
            <w:r/>
          </w:p>
        </w:tc>
        <w:tc>
          <w:tcPr>
            <w:tcW w:w="2637" w:type="dxa"/>
            <w:vAlign w:val="center"/>
            <w:textDirection w:val="lrTb"/>
            <w:noWrap w:val="false"/>
          </w:tcPr>
          <w:p>
            <w:pPr>
              <w:pStyle w:val="937"/>
              <w:tabs>
                <w:tab w:val="left" w:pos="1080" w:leader="none"/>
              </w:tabs>
              <w:rPr>
                <w:bCs/>
                <w:sz w:val="24"/>
              </w:rPr>
            </w:pPr>
            <w:r>
              <w:rPr>
                <w:rFonts w:hint="eastAsia"/>
                <w:bCs/>
                <w:sz w:val="24"/>
              </w:rPr>
              <w:t xml:space="preserve">1、供应商单独参与磋商的，应提供中小企业声明函；如为监狱企业或残疾人福利性单位，不必提供中小企业声明函，但须按注1或注2要求提供证明材料。</w:t>
            </w:r>
            <w:r>
              <w:rPr>
                <w:bCs/>
                <w:sz w:val="24"/>
              </w:rPr>
            </w:r>
            <w:r/>
          </w:p>
          <w:p>
            <w:pPr>
              <w:pStyle w:val="937"/>
              <w:tabs>
                <w:tab w:val="left" w:pos="1080" w:leader="none"/>
              </w:tabs>
              <w:rPr>
                <w:bCs/>
                <w:sz w:val="24"/>
              </w:rPr>
            </w:pPr>
            <w:r>
              <w:rPr>
                <w:rFonts w:hint="eastAsia"/>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sz w:val="24"/>
              </w:rPr>
            </w:r>
            <w:r/>
          </w:p>
          <w:p>
            <w:pPr>
              <w:pStyle w:val="937"/>
              <w:tabs>
                <w:tab w:val="left" w:pos="1080" w:leader="none"/>
              </w:tabs>
              <w:rPr>
                <w:bCs/>
                <w:sz w:val="24"/>
              </w:rPr>
            </w:pPr>
            <w:r>
              <w:rPr>
                <w:rFonts w:hint="eastAsia"/>
                <w:bCs/>
                <w:sz w:val="24"/>
              </w:rPr>
              <w:t xml:space="preserve">注1：监狱企业须提供由省级以上监狱管理局（常州市含教育矫治局）、戒毒管理局（含新疆生产建设兵团）出具的属于监狱企业的证明文件。</w:t>
            </w:r>
            <w:r>
              <w:rPr>
                <w:bCs/>
                <w:sz w:val="24"/>
              </w:rPr>
            </w:r>
            <w:r/>
          </w:p>
          <w:p>
            <w:pPr>
              <w:pStyle w:val="937"/>
              <w:tabs>
                <w:tab w:val="left" w:pos="1080" w:leader="none"/>
              </w:tabs>
              <w:rPr>
                <w:b/>
                <w:sz w:val="24"/>
              </w:rPr>
            </w:pPr>
            <w:r>
              <w:rPr>
                <w:rFonts w:hint="eastAsia"/>
                <w:bCs/>
                <w:sz w:val="24"/>
              </w:rPr>
              <w:t xml:space="preserve">注2：残疾人福利性单位须按磋商文件要求提供《残疾人福利性单位声明函》。</w:t>
            </w:r>
            <w:r>
              <w:rPr>
                <w:b/>
                <w:sz w:val="24"/>
              </w:rPr>
            </w:r>
            <w:r/>
          </w:p>
        </w:tc>
        <w:tc>
          <w:tcPr>
            <w:tcW w:w="972" w:type="dxa"/>
            <w:vAlign w:val="center"/>
            <w:textDirection w:val="lrTb"/>
            <w:noWrap w:val="false"/>
          </w:tcPr>
          <w:p>
            <w:pPr>
              <w:pStyle w:val="937"/>
              <w:tabs>
                <w:tab w:val="left" w:pos="1080" w:leader="none"/>
              </w:tabs>
              <w:rPr>
                <w:sz w:val="24"/>
              </w:rPr>
            </w:pPr>
            <w:r>
              <w:rPr>
                <w:sz w:val="24"/>
              </w:rPr>
              <w:t xml:space="preserve">格式见《响应文件格式》</w:t>
            </w:r>
            <w:r>
              <w:rPr>
                <w:sz w:val="24"/>
              </w:rPr>
            </w:r>
            <w:r/>
          </w:p>
        </w:tc>
      </w:tr>
      <w:tr>
        <w:trPr>
          <w:cantSplit/>
          <w:trHeight w:val="20"/>
        </w:trPr>
        <w:tc>
          <w:tcPr>
            <w:tcW w:w="440" w:type="dxa"/>
            <w:vAlign w:val="center"/>
            <w:textDirection w:val="lrTb"/>
            <w:noWrap w:val="false"/>
          </w:tcPr>
          <w:p>
            <w:pPr>
              <w:pStyle w:val="937"/>
              <w:jc w:val="center"/>
              <w:tabs>
                <w:tab w:val="left" w:pos="1080" w:leader="none"/>
              </w:tabs>
              <w:rPr>
                <w:sz w:val="24"/>
              </w:rPr>
            </w:pPr>
            <w:r>
              <w:rPr>
                <w:sz w:val="24"/>
              </w:rPr>
              <w:t xml:space="preserve">2-3</w:t>
            </w:r>
            <w:r>
              <w:rPr>
                <w:sz w:val="24"/>
              </w:rPr>
            </w:r>
            <w:r/>
          </w:p>
        </w:tc>
        <w:tc>
          <w:tcPr>
            <w:tcW w:w="949" w:type="dxa"/>
            <w:vAlign w:val="center"/>
            <w:textDirection w:val="lrTb"/>
            <w:noWrap w:val="false"/>
          </w:tcPr>
          <w:p>
            <w:pPr>
              <w:pStyle w:val="937"/>
              <w:tabs>
                <w:tab w:val="left" w:pos="1080" w:leader="none"/>
              </w:tabs>
              <w:rPr>
                <w:sz w:val="24"/>
              </w:rPr>
            </w:pPr>
            <w:r>
              <w:rPr>
                <w:sz w:val="24"/>
              </w:rPr>
              <w:t xml:space="preserve">其它落实政府采购政策的资格要求</w:t>
            </w:r>
            <w:r>
              <w:rPr>
                <w:sz w:val="24"/>
              </w:rPr>
            </w:r>
            <w:r/>
          </w:p>
        </w:tc>
        <w:tc>
          <w:tcPr>
            <w:tcW w:w="2637" w:type="dxa"/>
            <w:vAlign w:val="center"/>
            <w:textDirection w:val="lrTb"/>
            <w:noWrap w:val="false"/>
          </w:tcPr>
          <w:p>
            <w:pPr>
              <w:pStyle w:val="937"/>
              <w:tabs>
                <w:tab w:val="left" w:pos="1080" w:leader="none"/>
              </w:tabs>
              <w:rPr>
                <w:sz w:val="24"/>
              </w:rPr>
            </w:pPr>
            <w:r>
              <w:rPr>
                <w:sz w:val="24"/>
              </w:rPr>
              <w:t xml:space="preserve">如有，见第一章《采购邀请》</w:t>
            </w:r>
            <w:r>
              <w:rPr>
                <w:sz w:val="24"/>
              </w:rPr>
            </w:r>
            <w:r/>
          </w:p>
        </w:tc>
        <w:tc>
          <w:tcPr>
            <w:tcW w:w="972" w:type="dxa"/>
            <w:vAlign w:val="center"/>
            <w:textDirection w:val="lrTb"/>
            <w:noWrap w:val="false"/>
          </w:tcPr>
          <w:p>
            <w:pPr>
              <w:pStyle w:val="937"/>
              <w:tabs>
                <w:tab w:val="left" w:pos="1080" w:leader="none"/>
              </w:tabs>
              <w:rPr>
                <w:sz w:val="24"/>
              </w:rPr>
            </w:pPr>
            <w:r>
              <w:rPr>
                <w:sz w:val="24"/>
              </w:rPr>
              <w:t xml:space="preserve">提供证明文件的电子件或电子证照</w:t>
            </w:r>
            <w:r>
              <w:rPr>
                <w:sz w:val="24"/>
              </w:rPr>
            </w:r>
            <w:r/>
          </w:p>
        </w:tc>
      </w:tr>
      <w:tr>
        <w:trPr>
          <w:cantSplit/>
          <w:trHeight w:val="20"/>
        </w:trPr>
        <w:tc>
          <w:tcPr>
            <w:tcW w:w="440" w:type="dxa"/>
            <w:vAlign w:val="center"/>
            <w:textDirection w:val="lrTb"/>
            <w:noWrap w:val="false"/>
          </w:tcPr>
          <w:p>
            <w:pPr>
              <w:pStyle w:val="937"/>
              <w:jc w:val="center"/>
              <w:tabs>
                <w:tab w:val="left" w:pos="1080" w:leader="none"/>
              </w:tabs>
              <w:rPr>
                <w:sz w:val="24"/>
              </w:rPr>
            </w:pPr>
            <w:r>
              <w:rPr>
                <w:sz w:val="24"/>
              </w:rPr>
              <w:t xml:space="preserve">3</w:t>
            </w:r>
            <w:r>
              <w:rPr>
                <w:sz w:val="24"/>
              </w:rPr>
            </w:r>
            <w:r/>
          </w:p>
        </w:tc>
        <w:tc>
          <w:tcPr>
            <w:tcW w:w="949" w:type="dxa"/>
            <w:vAlign w:val="center"/>
            <w:textDirection w:val="lrTb"/>
            <w:noWrap w:val="false"/>
          </w:tcPr>
          <w:p>
            <w:pPr>
              <w:pStyle w:val="937"/>
              <w:tabs>
                <w:tab w:val="left" w:pos="1080" w:leader="none"/>
              </w:tabs>
              <w:rPr>
                <w:sz w:val="24"/>
              </w:rPr>
            </w:pPr>
            <w:r>
              <w:rPr>
                <w:sz w:val="24"/>
              </w:rPr>
              <w:t xml:space="preserve">本项目的特定资格要求</w:t>
            </w:r>
            <w:r>
              <w:rPr>
                <w:sz w:val="24"/>
              </w:rPr>
            </w:r>
            <w:r/>
          </w:p>
        </w:tc>
        <w:tc>
          <w:tcPr>
            <w:tcW w:w="2637" w:type="dxa"/>
            <w:vAlign w:val="center"/>
            <w:textDirection w:val="lrTb"/>
            <w:noWrap w:val="false"/>
          </w:tcPr>
          <w:p>
            <w:pPr>
              <w:pStyle w:val="937"/>
              <w:tabs>
                <w:tab w:val="left" w:pos="1080" w:leader="none"/>
              </w:tabs>
              <w:rPr>
                <w:sz w:val="24"/>
              </w:rPr>
            </w:pPr>
            <w:r>
              <w:rPr>
                <w:sz w:val="24"/>
              </w:rPr>
              <w:t xml:space="preserve">如有，见第一章《采购邀请》</w:t>
            </w:r>
            <w:r>
              <w:rPr>
                <w:sz w:val="24"/>
              </w:rPr>
            </w:r>
            <w:r/>
          </w:p>
        </w:tc>
        <w:tc>
          <w:tcPr>
            <w:tcW w:w="972" w:type="dxa"/>
            <w:vAlign w:val="center"/>
            <w:textDirection w:val="lrTb"/>
            <w:noWrap w:val="false"/>
          </w:tcPr>
          <w:p>
            <w:pPr>
              <w:pStyle w:val="937"/>
              <w:tabs>
                <w:tab w:val="left" w:pos="1080" w:leader="none"/>
              </w:tabs>
              <w:rPr>
                <w:sz w:val="24"/>
              </w:rPr>
            </w:pPr>
            <w:r>
              <w:rPr>
                <w:sz w:val="24"/>
              </w:rPr>
            </w:r>
            <w:r/>
          </w:p>
        </w:tc>
      </w:tr>
      <w:tr>
        <w:trPr>
          <w:cantSplit/>
          <w:trHeight w:val="20"/>
        </w:trPr>
        <w:tc>
          <w:tcPr>
            <w:tcW w:w="440" w:type="dxa"/>
            <w:vAlign w:val="center"/>
            <w:textDirection w:val="lrTb"/>
            <w:noWrap w:val="false"/>
          </w:tcPr>
          <w:p>
            <w:pPr>
              <w:pStyle w:val="937"/>
              <w:jc w:val="center"/>
              <w:tabs>
                <w:tab w:val="left" w:pos="1080" w:leader="none"/>
              </w:tabs>
              <w:rPr>
                <w:sz w:val="24"/>
              </w:rPr>
            </w:pPr>
            <w:r>
              <w:rPr>
                <w:sz w:val="24"/>
              </w:rPr>
              <w:t xml:space="preserve">3-1</w:t>
            </w:r>
            <w:r>
              <w:rPr>
                <w:sz w:val="24"/>
              </w:rPr>
            </w:r>
            <w:r/>
          </w:p>
        </w:tc>
        <w:tc>
          <w:tcPr>
            <w:tcW w:w="949" w:type="dxa"/>
            <w:vAlign w:val="center"/>
            <w:textDirection w:val="lrTb"/>
            <w:noWrap w:val="false"/>
          </w:tcPr>
          <w:p>
            <w:pPr>
              <w:pStyle w:val="937"/>
              <w:tabs>
                <w:tab w:val="left" w:pos="1080" w:leader="none"/>
              </w:tabs>
              <w:rPr>
                <w:sz w:val="24"/>
              </w:rPr>
            </w:pPr>
            <w:r>
              <w:rPr>
                <w:sz w:val="24"/>
              </w:rPr>
              <w:t xml:space="preserve">是否接受联合体响应</w:t>
            </w:r>
            <w:r>
              <w:rPr>
                <w:sz w:val="24"/>
              </w:rPr>
            </w:r>
            <w:r/>
          </w:p>
        </w:tc>
        <w:tc>
          <w:tcPr>
            <w:tcW w:w="2637" w:type="dxa"/>
            <w:vAlign w:val="center"/>
            <w:textDirection w:val="lrTb"/>
            <w:noWrap w:val="false"/>
          </w:tcPr>
          <w:p>
            <w:pPr>
              <w:pStyle w:val="937"/>
              <w:tabs>
                <w:tab w:val="left" w:pos="1080" w:leader="none"/>
              </w:tabs>
              <w:rPr>
                <w:sz w:val="24"/>
              </w:rPr>
            </w:pPr>
            <w:r>
              <w:rPr>
                <w:sz w:val="24"/>
              </w:rPr>
              <w:t xml:space="preserve">1、如本项目接受联合体响应，且供应商为联合体时必须提供《联合协议》，明确各方拟承担的工作和责任，并指定联合体</w:t>
            </w:r>
            <w:r>
              <w:rPr>
                <w:rFonts w:hint="eastAsia"/>
                <w:sz w:val="24"/>
              </w:rPr>
              <w:t xml:space="preserve">牵头人</w:t>
            </w:r>
            <w:r>
              <w:rPr>
                <w:sz w:val="24"/>
              </w:rPr>
              <w:t xml:space="preserve">，授权其代表所有联合体成员负责本项目响应和合同实施阶段的</w:t>
            </w:r>
            <w:r>
              <w:rPr>
                <w:rFonts w:hint="eastAsia"/>
                <w:sz w:val="24"/>
              </w:rPr>
              <w:t xml:space="preserve">牵头</w:t>
            </w:r>
            <w:r>
              <w:rPr>
                <w:sz w:val="24"/>
              </w:rPr>
              <w:t xml:space="preserve">、协调工作。该联合协议应当作为响应文件的组成部分，与响应文件其他内容同时递交。</w:t>
            </w:r>
            <w:r>
              <w:rPr>
                <w:sz w:val="24"/>
              </w:rPr>
            </w:r>
            <w:r/>
          </w:p>
          <w:p>
            <w:pPr>
              <w:pStyle w:val="937"/>
              <w:tabs>
                <w:tab w:val="left" w:pos="1080" w:leader="none"/>
              </w:tabs>
              <w:rPr>
                <w:sz w:val="24"/>
              </w:rPr>
            </w:pPr>
            <w:r>
              <w:rPr>
                <w:sz w:val="24"/>
              </w:rPr>
              <w:t xml:space="preserve">2、</w:t>
            </w:r>
            <w:r>
              <w:rPr>
                <w:rFonts w:hint="eastAsia"/>
                <w:sz w:val="24"/>
              </w:rPr>
              <w:t xml:space="preserve">联合体各成员单位均须提供本表中序号1-1、1-2的证明文件。</w:t>
            </w:r>
            <w:r>
              <w:rPr>
                <w:sz w:val="24"/>
              </w:rPr>
            </w:r>
            <w:r/>
          </w:p>
          <w:p>
            <w:pPr>
              <w:pStyle w:val="937"/>
              <w:tabs>
                <w:tab w:val="left" w:pos="1080" w:leader="none"/>
              </w:tabs>
              <w:rPr>
                <w:sz w:val="24"/>
              </w:rPr>
            </w:pPr>
            <w:r>
              <w:rPr>
                <w:rFonts w:hint="eastAsia"/>
                <w:sz w:val="24"/>
              </w:rPr>
              <w:t xml:space="preserve">3、本表序号3-2项规定的其他特定资格要求中的每一小项要求，联合体各方中至少应当有一方符合本表中其他资格要求并提供证明文件。</w:t>
            </w:r>
            <w:r>
              <w:rPr>
                <w:sz w:val="24"/>
              </w:rPr>
            </w:r>
            <w:r/>
          </w:p>
          <w:p>
            <w:pPr>
              <w:pStyle w:val="937"/>
              <w:tabs>
                <w:tab w:val="left" w:pos="1080" w:leader="none"/>
              </w:tabs>
              <w:rPr>
                <w:sz w:val="24"/>
              </w:rPr>
            </w:pPr>
            <w:r>
              <w:rPr>
                <w:sz w:val="24"/>
              </w:rPr>
              <w:t xml:space="preserve">4、联合体中有同类资质的供应商按照联合体分工承担相同工作的，应当按照资质等级较低的供应商确定资质等级。</w:t>
            </w:r>
            <w:r>
              <w:rPr>
                <w:sz w:val="24"/>
              </w:rPr>
            </w:r>
            <w:r/>
          </w:p>
          <w:p>
            <w:pPr>
              <w:pStyle w:val="937"/>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rPr>
                <w:sz w:val="24"/>
              </w:rPr>
            </w:r>
            <w:r/>
          </w:p>
          <w:p>
            <w:pPr>
              <w:pStyle w:val="937"/>
              <w:tabs>
                <w:tab w:val="left" w:pos="1080" w:leader="none"/>
              </w:tabs>
              <w:rPr>
                <w:sz w:val="24"/>
              </w:rPr>
            </w:pPr>
            <w:r>
              <w:rPr>
                <w:sz w:val="24"/>
              </w:rPr>
              <w:t xml:space="preserve">6、若联合体中任一成员单位中途退出，则该联合体的</w:t>
            </w:r>
            <w:r>
              <w:rPr>
                <w:b/>
                <w:sz w:val="24"/>
              </w:rPr>
              <w:t xml:space="preserve">响应无效</w:t>
            </w:r>
            <w:r>
              <w:rPr>
                <w:sz w:val="24"/>
              </w:rPr>
              <w:t xml:space="preserve">。</w:t>
            </w:r>
            <w:r>
              <w:rPr>
                <w:sz w:val="24"/>
              </w:rPr>
            </w:r>
            <w:r/>
          </w:p>
          <w:p>
            <w:pPr>
              <w:pStyle w:val="937"/>
              <w:tabs>
                <w:tab w:val="left" w:pos="1080" w:leader="none"/>
              </w:tabs>
              <w:rPr>
                <w:sz w:val="24"/>
              </w:rPr>
            </w:pPr>
            <w:r>
              <w:rPr>
                <w:sz w:val="24"/>
              </w:rPr>
              <w:t xml:space="preserve">7、本项目不接受联合体响应，</w:t>
            </w:r>
            <w:r>
              <w:rPr>
                <w:rFonts w:hint="eastAsia"/>
                <w:sz w:val="24"/>
              </w:rPr>
              <w:t xml:space="preserve">供应商不得为联合体</w:t>
            </w:r>
            <w:r>
              <w:rPr>
                <w:sz w:val="24"/>
              </w:rPr>
              <w:t xml:space="preserve">。</w:t>
            </w:r>
            <w:r>
              <w:rPr>
                <w:sz w:val="24"/>
              </w:rPr>
            </w:r>
            <w:r/>
          </w:p>
        </w:tc>
        <w:tc>
          <w:tcPr>
            <w:tcW w:w="972" w:type="dxa"/>
            <w:vAlign w:val="center"/>
            <w:textDirection w:val="lrTb"/>
            <w:noWrap w:val="false"/>
          </w:tcPr>
          <w:p>
            <w:pPr>
              <w:pStyle w:val="937"/>
              <w:tabs>
                <w:tab w:val="left" w:pos="1080" w:leader="none"/>
              </w:tabs>
              <w:rPr>
                <w:sz w:val="24"/>
              </w:rPr>
            </w:pPr>
            <w:r>
              <w:rPr>
                <w:sz w:val="24"/>
              </w:rPr>
              <w:t xml:space="preserve">提供《联合协议》</w:t>
            </w:r>
            <w:r>
              <w:rPr>
                <w:rFonts w:hint="eastAsia"/>
                <w:sz w:val="24"/>
              </w:rPr>
              <w:t xml:space="preserve">原</w:t>
            </w:r>
            <w:r>
              <w:rPr>
                <w:sz w:val="24"/>
              </w:rPr>
              <w:t xml:space="preserve">件的电子件</w:t>
            </w:r>
            <w:r>
              <w:rPr>
                <w:sz w:val="24"/>
              </w:rPr>
            </w:r>
            <w:r/>
          </w:p>
          <w:p>
            <w:pPr>
              <w:pStyle w:val="937"/>
              <w:tabs>
                <w:tab w:val="left" w:pos="1080" w:leader="none"/>
              </w:tabs>
              <w:rPr>
                <w:sz w:val="24"/>
              </w:rPr>
            </w:pPr>
            <w:r>
              <w:rPr>
                <w:sz w:val="24"/>
              </w:rPr>
              <w:t xml:space="preserve">格式见《响应文件格式》</w:t>
            </w:r>
            <w:r>
              <w:rPr>
                <w:sz w:val="24"/>
              </w:rPr>
            </w:r>
            <w:r/>
          </w:p>
        </w:tc>
      </w:tr>
      <w:tr>
        <w:trPr>
          <w:cantSplit/>
          <w:trHeight w:val="20"/>
        </w:trPr>
        <w:tc>
          <w:tcPr>
            <w:tcW w:w="440" w:type="dxa"/>
            <w:vAlign w:val="center"/>
            <w:textDirection w:val="lrTb"/>
            <w:noWrap w:val="false"/>
          </w:tcPr>
          <w:p>
            <w:pPr>
              <w:pStyle w:val="937"/>
              <w:jc w:val="center"/>
              <w:tabs>
                <w:tab w:val="left" w:pos="1080" w:leader="none"/>
              </w:tabs>
              <w:rPr>
                <w:sz w:val="24"/>
              </w:rPr>
            </w:pPr>
            <w:r>
              <w:rPr>
                <w:sz w:val="24"/>
              </w:rPr>
              <w:t xml:space="preserve">3-2</w:t>
            </w:r>
            <w:r>
              <w:rPr>
                <w:sz w:val="24"/>
              </w:rPr>
            </w:r>
            <w:r/>
          </w:p>
        </w:tc>
        <w:tc>
          <w:tcPr>
            <w:tcW w:w="949" w:type="dxa"/>
            <w:vAlign w:val="center"/>
            <w:textDirection w:val="lrTb"/>
            <w:noWrap w:val="false"/>
          </w:tcPr>
          <w:p>
            <w:pPr>
              <w:pStyle w:val="937"/>
              <w:tabs>
                <w:tab w:val="left" w:pos="1080" w:leader="none"/>
              </w:tabs>
              <w:rPr>
                <w:sz w:val="24"/>
              </w:rPr>
            </w:pPr>
            <w:r>
              <w:rPr>
                <w:sz w:val="24"/>
              </w:rPr>
              <w:t xml:space="preserve">其他特定资格要求</w:t>
            </w:r>
            <w:r>
              <w:rPr>
                <w:sz w:val="24"/>
              </w:rPr>
            </w:r>
            <w:r/>
          </w:p>
        </w:tc>
        <w:tc>
          <w:tcPr>
            <w:tcW w:w="2637" w:type="dxa"/>
            <w:vAlign w:val="center"/>
            <w:textDirection w:val="lrTb"/>
            <w:noWrap w:val="false"/>
          </w:tcPr>
          <w:p>
            <w:pPr>
              <w:pStyle w:val="937"/>
              <w:tabs>
                <w:tab w:val="left" w:pos="1080" w:leader="none"/>
              </w:tabs>
              <w:rPr>
                <w:sz w:val="24"/>
              </w:rPr>
            </w:pPr>
            <w:r>
              <w:rPr>
                <w:sz w:val="24"/>
              </w:rPr>
              <w:t xml:space="preserve">如有，见第一章《采购邀请》</w:t>
            </w:r>
            <w:r>
              <w:rPr>
                <w:sz w:val="24"/>
              </w:rPr>
            </w:r>
            <w:r/>
          </w:p>
        </w:tc>
        <w:tc>
          <w:tcPr>
            <w:tcW w:w="972" w:type="dxa"/>
            <w:vAlign w:val="center"/>
            <w:textDirection w:val="lrTb"/>
            <w:noWrap w:val="false"/>
          </w:tcPr>
          <w:p>
            <w:pPr>
              <w:pStyle w:val="937"/>
              <w:tabs>
                <w:tab w:val="left" w:pos="1080" w:leader="none"/>
              </w:tabs>
              <w:rPr>
                <w:sz w:val="24"/>
              </w:rPr>
            </w:pPr>
            <w:r>
              <w:rPr>
                <w:sz w:val="24"/>
              </w:rPr>
              <w:t xml:space="preserve">提供证明文件的电子件或电子证照</w:t>
            </w:r>
            <w:r>
              <w:rPr>
                <w:sz w:val="24"/>
              </w:rPr>
            </w:r>
            <w:r/>
          </w:p>
        </w:tc>
      </w:tr>
    </w:tbl>
    <w:p>
      <w:pPr>
        <w:pStyle w:val="937"/>
        <w:jc w:val="left"/>
        <w:widowControl/>
        <w:rPr>
          <w:sz w:val="24"/>
        </w:rPr>
      </w:pPr>
      <w:r>
        <w:rPr>
          <w:sz w:val="24"/>
        </w:rPr>
        <w:br w:type="page" w:clear="all"/>
      </w:r>
      <w:r>
        <w:rPr>
          <w:sz w:val="24"/>
        </w:rPr>
      </w:r>
      <w:r/>
    </w:p>
    <w:p>
      <w:pPr>
        <w:pStyle w:val="937"/>
        <w:numPr>
          <w:ilvl w:val="1"/>
          <w:numId w:val="12"/>
        </w:numPr>
        <w:ind w:left="1077"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937"/>
        <w:jc w:val="center"/>
        <w:spacing w:line="360" w:lineRule="auto"/>
        <w:widowControl/>
        <w:rPr>
          <w:b/>
          <w:sz w:val="24"/>
        </w:rPr>
      </w:pPr>
      <w:r>
        <w:rPr>
          <w:b/>
          <w:sz w:val="24"/>
        </w:rPr>
        <w:t xml:space="preserve">符合性审查要求</w:t>
      </w:r>
      <w:r>
        <w:rPr>
          <w:b/>
          <w:sz w:val="24"/>
        </w:rPr>
      </w:r>
      <w:r/>
    </w:p>
    <w:tbl>
      <w:tblPr>
        <w:tblW w:w="508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663"/>
        <w:gridCol w:w="6166"/>
      </w:tblGrid>
      <w:tr>
        <w:trPr>
          <w:trHeight w:val="300"/>
        </w:trPr>
        <w:tc>
          <w:tcPr>
            <w:tcW w:w="480" w:type="dxa"/>
            <w:vAlign w:val="center"/>
            <w:textDirection w:val="lrTb"/>
            <w:noWrap w:val="false"/>
          </w:tcPr>
          <w:p>
            <w:pPr>
              <w:pStyle w:val="937"/>
              <w:jc w:val="center"/>
              <w:widowControl/>
              <w:rPr>
                <w:b/>
                <w:sz w:val="24"/>
              </w:rPr>
            </w:pPr>
            <w:r>
              <w:rPr>
                <w:b/>
                <w:sz w:val="24"/>
              </w:rPr>
              <w:t xml:space="preserve">序号</w:t>
            </w:r>
            <w:r>
              <w:rPr>
                <w:b/>
                <w:sz w:val="24"/>
              </w:rPr>
            </w:r>
            <w:r/>
          </w:p>
        </w:tc>
        <w:tc>
          <w:tcPr>
            <w:tcW w:w="960" w:type="dxa"/>
            <w:vAlign w:val="center"/>
            <w:textDirection w:val="lrTb"/>
            <w:noWrap w:val="false"/>
          </w:tcPr>
          <w:p>
            <w:pPr>
              <w:pStyle w:val="937"/>
              <w:jc w:val="center"/>
              <w:widowControl/>
              <w:rPr>
                <w:b/>
                <w:sz w:val="24"/>
              </w:rPr>
            </w:pPr>
            <w:r>
              <w:rPr>
                <w:b/>
                <w:sz w:val="24"/>
              </w:rPr>
              <w:t xml:space="preserve">审查因素</w:t>
            </w:r>
            <w:r>
              <w:rPr>
                <w:b/>
                <w:sz w:val="24"/>
              </w:rPr>
            </w:r>
            <w:r/>
          </w:p>
        </w:tc>
        <w:tc>
          <w:tcPr>
            <w:tcW w:w="3559" w:type="dxa"/>
            <w:vAlign w:val="center"/>
            <w:textDirection w:val="lrTb"/>
            <w:noWrap w:val="false"/>
          </w:tcPr>
          <w:p>
            <w:pPr>
              <w:pStyle w:val="937"/>
              <w:jc w:val="center"/>
              <w:widowControl/>
              <w:rPr>
                <w:b/>
                <w:sz w:val="24"/>
              </w:rPr>
            </w:pPr>
            <w:r>
              <w:rPr>
                <w:b/>
                <w:sz w:val="24"/>
              </w:rPr>
              <w:t xml:space="preserve">审查内容</w:t>
            </w:r>
            <w:r>
              <w:rPr>
                <w:b/>
                <w:sz w:val="24"/>
              </w:rPr>
            </w:r>
            <w:r/>
          </w:p>
        </w:tc>
      </w:tr>
      <w:tr>
        <w:trPr>
          <w:trHeight w:val="685"/>
        </w:trPr>
        <w:tc>
          <w:tcPr>
            <w:tcW w:w="480" w:type="dxa"/>
            <w:vAlign w:val="center"/>
            <w:textDirection w:val="lrTb"/>
            <w:noWrap w:val="false"/>
          </w:tcPr>
          <w:p>
            <w:pPr>
              <w:pStyle w:val="937"/>
              <w:jc w:val="center"/>
              <w:widowControl/>
              <w:rPr>
                <w:sz w:val="24"/>
              </w:rPr>
            </w:pPr>
            <w:r>
              <w:rPr>
                <w:sz w:val="24"/>
              </w:rPr>
              <w:t xml:space="preserve">1</w:t>
            </w:r>
            <w:r>
              <w:rPr>
                <w:sz w:val="24"/>
              </w:rPr>
            </w:r>
            <w:r/>
          </w:p>
        </w:tc>
        <w:tc>
          <w:tcPr>
            <w:tcW w:w="960" w:type="dxa"/>
            <w:vAlign w:val="center"/>
            <w:textDirection w:val="lrTb"/>
            <w:noWrap w:val="false"/>
          </w:tcPr>
          <w:p>
            <w:pPr>
              <w:pStyle w:val="937"/>
              <w:jc w:val="left"/>
              <w:widowControl/>
              <w:rPr>
                <w:sz w:val="24"/>
              </w:rPr>
            </w:pPr>
            <w:r>
              <w:rPr>
                <w:rFonts w:hint="eastAsia"/>
                <w:sz w:val="24"/>
              </w:rPr>
              <w:t xml:space="preserve">响应函、</w:t>
            </w:r>
            <w:r>
              <w:rPr>
                <w:rFonts w:hint="eastAsia"/>
                <w:sz w:val="24"/>
              </w:rPr>
              <w:t xml:space="preserve">法定代表人资格证明书和政府采购供应商信用承诺书</w:t>
            </w:r>
            <w:r>
              <w:rPr>
                <w:sz w:val="24"/>
              </w:rPr>
            </w:r>
            <w:r/>
          </w:p>
        </w:tc>
        <w:tc>
          <w:tcPr>
            <w:tcW w:w="3559" w:type="dxa"/>
            <w:vAlign w:val="center"/>
            <w:textDirection w:val="lrTb"/>
            <w:noWrap w:val="false"/>
          </w:tcPr>
          <w:p>
            <w:pPr>
              <w:pStyle w:val="937"/>
              <w:jc w:val="left"/>
              <w:widowControl/>
              <w:rPr>
                <w:sz w:val="24"/>
              </w:rPr>
            </w:pPr>
            <w:r>
              <w:rPr>
                <w:sz w:val="24"/>
              </w:rPr>
              <w:t xml:space="preserve">按磋商文件要求提供</w:t>
            </w:r>
            <w:r>
              <w:rPr>
                <w:rFonts w:hint="eastAsia"/>
                <w:sz w:val="24"/>
              </w:rPr>
              <w:t xml:space="preserve">响应函、</w:t>
            </w:r>
            <w:r>
              <w:rPr>
                <w:rFonts w:hint="eastAsia"/>
                <w:sz w:val="24"/>
              </w:rPr>
              <w:t xml:space="preserve">法定代表人资格证明书和政府采购供应商信用承诺书</w:t>
            </w:r>
            <w:r>
              <w:rPr>
                <w:sz w:val="24"/>
              </w:rPr>
              <w:t xml:space="preserve">；</w:t>
            </w:r>
            <w:r>
              <w:rPr>
                <w:sz w:val="24"/>
              </w:rPr>
            </w:r>
            <w:r/>
          </w:p>
        </w:tc>
      </w:tr>
      <w:tr>
        <w:trPr>
          <w:trHeight w:val="685"/>
        </w:trPr>
        <w:tc>
          <w:tcPr>
            <w:tcW w:w="480" w:type="dxa"/>
            <w:vAlign w:val="center"/>
            <w:textDirection w:val="lrTb"/>
            <w:noWrap w:val="false"/>
          </w:tcPr>
          <w:p>
            <w:pPr>
              <w:pStyle w:val="937"/>
              <w:jc w:val="center"/>
              <w:widowControl/>
              <w:rPr>
                <w:sz w:val="24"/>
              </w:rPr>
            </w:pPr>
            <w:r>
              <w:rPr>
                <w:sz w:val="24"/>
              </w:rPr>
              <w:t xml:space="preserve">2</w:t>
            </w:r>
            <w:r>
              <w:rPr>
                <w:sz w:val="24"/>
              </w:rPr>
            </w:r>
            <w:r/>
          </w:p>
        </w:tc>
        <w:tc>
          <w:tcPr>
            <w:tcW w:w="960" w:type="dxa"/>
            <w:vAlign w:val="center"/>
            <w:textDirection w:val="lrTb"/>
            <w:noWrap w:val="false"/>
          </w:tcPr>
          <w:p>
            <w:pPr>
              <w:pStyle w:val="937"/>
              <w:jc w:val="left"/>
              <w:widowControl/>
              <w:rPr>
                <w:sz w:val="24"/>
              </w:rPr>
            </w:pPr>
            <w:r>
              <w:rPr>
                <w:sz w:val="24"/>
              </w:rPr>
              <w:t xml:space="preserve">响应完整性</w:t>
            </w:r>
            <w:r>
              <w:rPr>
                <w:sz w:val="24"/>
              </w:rPr>
            </w:r>
            <w:r/>
          </w:p>
        </w:tc>
        <w:tc>
          <w:tcPr>
            <w:tcW w:w="3559" w:type="dxa"/>
            <w:vAlign w:val="center"/>
            <w:textDirection w:val="lrTb"/>
            <w:noWrap w:val="false"/>
          </w:tcPr>
          <w:p>
            <w:pPr>
              <w:pStyle w:val="937"/>
              <w:jc w:val="left"/>
              <w:widowControl/>
              <w:rPr>
                <w:sz w:val="24"/>
              </w:rPr>
            </w:pPr>
            <w:r>
              <w:rPr>
                <w:rFonts w:hint="eastAsia"/>
                <w:sz w:val="24"/>
              </w:rPr>
              <w:t xml:space="preserve">未</w:t>
            </w:r>
            <w:r>
              <w:rPr>
                <w:sz w:val="24"/>
              </w:rPr>
              <w:t xml:space="preserve">将一个采购包中的内容拆开响应；</w:t>
            </w:r>
            <w:r>
              <w:rPr>
                <w:sz w:val="24"/>
              </w:rPr>
            </w:r>
            <w:r/>
          </w:p>
        </w:tc>
      </w:tr>
      <w:tr>
        <w:trPr>
          <w:trHeight w:val="685"/>
        </w:trPr>
        <w:tc>
          <w:tcPr>
            <w:tcW w:w="480" w:type="dxa"/>
            <w:vAlign w:val="center"/>
            <w:textDirection w:val="lrTb"/>
            <w:noWrap w:val="false"/>
          </w:tcPr>
          <w:p>
            <w:pPr>
              <w:pStyle w:val="937"/>
              <w:jc w:val="center"/>
              <w:widowControl/>
              <w:rPr>
                <w:sz w:val="24"/>
              </w:rPr>
            </w:pPr>
            <w:r>
              <w:rPr>
                <w:sz w:val="24"/>
              </w:rPr>
              <w:t xml:space="preserve">3</w:t>
            </w:r>
            <w:r>
              <w:rPr>
                <w:sz w:val="24"/>
              </w:rPr>
            </w:r>
            <w:r/>
          </w:p>
        </w:tc>
        <w:tc>
          <w:tcPr>
            <w:tcW w:w="960" w:type="dxa"/>
            <w:vAlign w:val="center"/>
            <w:textDirection w:val="lrTb"/>
            <w:noWrap w:val="false"/>
          </w:tcPr>
          <w:p>
            <w:pPr>
              <w:pStyle w:val="937"/>
              <w:jc w:val="left"/>
              <w:widowControl/>
              <w:rPr>
                <w:sz w:val="24"/>
              </w:rPr>
            </w:pPr>
            <w:r>
              <w:rPr>
                <w:sz w:val="24"/>
              </w:rPr>
              <w:t xml:space="preserve">响应报价</w:t>
            </w:r>
            <w:r>
              <w:rPr>
                <w:sz w:val="24"/>
              </w:rPr>
            </w:r>
            <w:r/>
          </w:p>
        </w:tc>
        <w:tc>
          <w:tcPr>
            <w:tcW w:w="3559" w:type="dxa"/>
            <w:vAlign w:val="center"/>
            <w:textDirection w:val="lrTb"/>
            <w:noWrap w:val="false"/>
          </w:tcPr>
          <w:p>
            <w:pPr>
              <w:pStyle w:val="937"/>
              <w:jc w:val="left"/>
              <w:widowControl/>
              <w:rPr>
                <w:sz w:val="24"/>
              </w:rPr>
            </w:pPr>
            <w:r>
              <w:rPr>
                <w:sz w:val="24"/>
              </w:rPr>
              <w:t xml:space="preserve">响应报价</w:t>
            </w:r>
            <w:r>
              <w:rPr>
                <w:rFonts w:hint="eastAsia"/>
                <w:sz w:val="24"/>
              </w:rPr>
              <w:t xml:space="preserve">未</w:t>
            </w:r>
            <w:r>
              <w:rPr>
                <w:sz w:val="24"/>
              </w:rPr>
              <w:t xml:space="preserve">超过磋商文件中规定的项目/采购包预算金额或者项目/采购包最高限价</w:t>
            </w:r>
            <w:r>
              <w:rPr>
                <w:sz w:val="24"/>
              </w:rPr>
              <w:t xml:space="preserve">；</w:t>
            </w:r>
            <w:r>
              <w:rPr>
                <w:sz w:val="24"/>
              </w:rPr>
            </w:r>
            <w:r/>
          </w:p>
        </w:tc>
      </w:tr>
      <w:tr>
        <w:trPr>
          <w:trHeight w:val="685"/>
        </w:trPr>
        <w:tc>
          <w:tcPr>
            <w:tcW w:w="480" w:type="dxa"/>
            <w:vAlign w:val="center"/>
            <w:textDirection w:val="lrTb"/>
            <w:noWrap w:val="false"/>
          </w:tcPr>
          <w:p>
            <w:pPr>
              <w:pStyle w:val="937"/>
              <w:jc w:val="center"/>
              <w:widowControl/>
              <w:rPr>
                <w:sz w:val="24"/>
              </w:rPr>
            </w:pPr>
            <w:r>
              <w:rPr>
                <w:sz w:val="24"/>
              </w:rPr>
              <w:t xml:space="preserve">4</w:t>
            </w:r>
            <w:r>
              <w:rPr>
                <w:sz w:val="24"/>
              </w:rPr>
            </w:r>
            <w:r/>
          </w:p>
        </w:tc>
        <w:tc>
          <w:tcPr>
            <w:tcW w:w="960" w:type="dxa"/>
            <w:vAlign w:val="center"/>
            <w:textDirection w:val="lrTb"/>
            <w:noWrap w:val="false"/>
          </w:tcPr>
          <w:p>
            <w:pPr>
              <w:pStyle w:val="937"/>
              <w:jc w:val="left"/>
              <w:widowControl/>
              <w:rPr>
                <w:sz w:val="24"/>
              </w:rPr>
            </w:pPr>
            <w:r>
              <w:rPr>
                <w:sz w:val="24"/>
              </w:rPr>
              <w:t xml:space="preserve">报价唯一性</w:t>
            </w:r>
            <w:r>
              <w:rPr>
                <w:sz w:val="24"/>
              </w:rPr>
            </w:r>
            <w:r/>
          </w:p>
        </w:tc>
        <w:tc>
          <w:tcPr>
            <w:tcW w:w="3559" w:type="dxa"/>
            <w:vAlign w:val="center"/>
            <w:textDirection w:val="lrTb"/>
            <w:noWrap w:val="false"/>
          </w:tcPr>
          <w:p>
            <w:pPr>
              <w:pStyle w:val="937"/>
              <w:jc w:val="left"/>
              <w:widowControl/>
              <w:rPr>
                <w:sz w:val="24"/>
              </w:rPr>
            </w:pPr>
            <w:r>
              <w:rPr>
                <w:sz w:val="24"/>
              </w:rPr>
              <w:t xml:space="preserve">响应文件</w:t>
            </w:r>
            <w:r>
              <w:rPr>
                <w:rFonts w:hint="eastAsia"/>
                <w:sz w:val="24"/>
              </w:rPr>
              <w:t xml:space="preserve">未</w:t>
            </w:r>
            <w:r>
              <w:rPr>
                <w:rFonts w:hint="eastAsia"/>
                <w:sz w:val="24"/>
              </w:rPr>
              <w:t xml:space="preserve">出现可选择性或可调整的报价（磋商文件另有规定的除外）</w:t>
            </w:r>
            <w:r>
              <w:rPr>
                <w:sz w:val="24"/>
              </w:rPr>
              <w:t xml:space="preserve">；</w:t>
            </w:r>
            <w:r>
              <w:rPr>
                <w:sz w:val="24"/>
              </w:rPr>
            </w:r>
            <w:r/>
          </w:p>
        </w:tc>
      </w:tr>
      <w:tr>
        <w:trPr>
          <w:trHeight w:val="685"/>
        </w:trPr>
        <w:tc>
          <w:tcPr>
            <w:tcW w:w="480" w:type="dxa"/>
            <w:vAlign w:val="center"/>
            <w:textDirection w:val="lrTb"/>
            <w:noWrap w:val="false"/>
          </w:tcPr>
          <w:p>
            <w:pPr>
              <w:pStyle w:val="937"/>
              <w:jc w:val="center"/>
              <w:widowControl/>
              <w:rPr>
                <w:sz w:val="24"/>
              </w:rPr>
            </w:pPr>
            <w:r>
              <w:rPr>
                <w:sz w:val="24"/>
              </w:rPr>
              <w:t xml:space="preserve">5</w:t>
            </w:r>
            <w:r>
              <w:rPr>
                <w:sz w:val="24"/>
              </w:rPr>
            </w:r>
            <w:r/>
          </w:p>
        </w:tc>
        <w:tc>
          <w:tcPr>
            <w:tcW w:w="960" w:type="dxa"/>
            <w:vAlign w:val="center"/>
            <w:textDirection w:val="lrTb"/>
            <w:noWrap w:val="false"/>
          </w:tcPr>
          <w:p>
            <w:pPr>
              <w:pStyle w:val="937"/>
              <w:jc w:val="left"/>
              <w:widowControl/>
              <w:rPr>
                <w:sz w:val="24"/>
              </w:rPr>
            </w:pPr>
            <w:r>
              <w:rPr>
                <w:sz w:val="24"/>
              </w:rPr>
              <w:t xml:space="preserve">响应有效期</w:t>
            </w:r>
            <w:r>
              <w:rPr>
                <w:sz w:val="24"/>
              </w:rPr>
            </w:r>
            <w:r/>
          </w:p>
        </w:tc>
        <w:tc>
          <w:tcPr>
            <w:tcW w:w="3559" w:type="dxa"/>
            <w:vAlign w:val="center"/>
            <w:textDirection w:val="lrTb"/>
            <w:noWrap w:val="false"/>
          </w:tcPr>
          <w:p>
            <w:pPr>
              <w:pStyle w:val="937"/>
              <w:jc w:val="left"/>
              <w:widowControl/>
              <w:rPr>
                <w:sz w:val="24"/>
              </w:rPr>
            </w:pPr>
            <w:r>
              <w:rPr>
                <w:sz w:val="24"/>
              </w:rPr>
              <w:t xml:space="preserve">响应文件中承诺的响应有效期</w:t>
            </w:r>
            <w:r>
              <w:rPr>
                <w:rFonts w:hint="eastAsia"/>
                <w:sz w:val="24"/>
              </w:rPr>
              <w:t xml:space="preserve">满足</w:t>
            </w:r>
            <w:r>
              <w:rPr>
                <w:sz w:val="24"/>
              </w:rPr>
              <w:t xml:space="preserve">磋商文件中载明的响应有效期的；</w:t>
            </w:r>
            <w:r>
              <w:rPr>
                <w:sz w:val="24"/>
              </w:rPr>
            </w:r>
            <w:r/>
          </w:p>
        </w:tc>
      </w:tr>
      <w:tr>
        <w:trPr>
          <w:trHeight w:val="685"/>
        </w:trPr>
        <w:tc>
          <w:tcPr>
            <w:tcW w:w="480" w:type="dxa"/>
            <w:vAlign w:val="center"/>
            <w:textDirection w:val="lrTb"/>
            <w:noWrap w:val="false"/>
          </w:tcPr>
          <w:p>
            <w:pPr>
              <w:pStyle w:val="937"/>
              <w:jc w:val="center"/>
              <w:widowControl/>
              <w:rPr>
                <w:sz w:val="24"/>
              </w:rPr>
            </w:pPr>
            <w:r>
              <w:rPr>
                <w:sz w:val="24"/>
              </w:rPr>
              <w:t xml:space="preserve">6</w:t>
            </w:r>
            <w:r>
              <w:rPr>
                <w:sz w:val="24"/>
              </w:rPr>
            </w:r>
            <w:r/>
          </w:p>
        </w:tc>
        <w:tc>
          <w:tcPr>
            <w:tcW w:w="960" w:type="dxa"/>
            <w:vAlign w:val="center"/>
            <w:textDirection w:val="lrTb"/>
            <w:noWrap w:val="false"/>
          </w:tcPr>
          <w:p>
            <w:pPr>
              <w:pStyle w:val="937"/>
              <w:jc w:val="left"/>
              <w:widowControl/>
              <w:rPr>
                <w:sz w:val="24"/>
              </w:rPr>
            </w:pPr>
            <w:r>
              <w:rPr>
                <w:sz w:val="24"/>
              </w:rPr>
              <w:t xml:space="preserve">签署、加盖公章</w:t>
            </w:r>
            <w:r>
              <w:rPr>
                <w:sz w:val="24"/>
              </w:rPr>
            </w:r>
            <w:r/>
          </w:p>
        </w:tc>
        <w:tc>
          <w:tcPr>
            <w:tcW w:w="3559" w:type="dxa"/>
            <w:vAlign w:val="center"/>
            <w:textDirection w:val="lrTb"/>
            <w:noWrap w:val="false"/>
          </w:tcPr>
          <w:p>
            <w:pPr>
              <w:pStyle w:val="937"/>
              <w:jc w:val="left"/>
              <w:widowControl/>
              <w:rPr>
                <w:sz w:val="24"/>
              </w:rPr>
            </w:pPr>
            <w:r>
              <w:rPr>
                <w:sz w:val="24"/>
              </w:rPr>
              <w:t xml:space="preserve">按照磋商文件要求签署、加盖公章的；</w:t>
            </w:r>
            <w:r>
              <w:rPr>
                <w:sz w:val="24"/>
              </w:rPr>
            </w:r>
            <w:r/>
          </w:p>
        </w:tc>
      </w:tr>
      <w:tr>
        <w:trPr>
          <w:trHeight w:val="685"/>
        </w:trPr>
        <w:tc>
          <w:tcPr>
            <w:tcW w:w="480" w:type="dxa"/>
            <w:vAlign w:val="center"/>
            <w:textDirection w:val="lrTb"/>
            <w:noWrap w:val="false"/>
          </w:tcPr>
          <w:p>
            <w:pPr>
              <w:pStyle w:val="937"/>
              <w:jc w:val="center"/>
              <w:widowControl/>
              <w:rPr>
                <w:sz w:val="24"/>
              </w:rPr>
            </w:pPr>
            <w:r>
              <w:rPr>
                <w:rFonts w:hint="eastAsia"/>
                <w:sz w:val="24"/>
              </w:rPr>
              <w:t xml:space="preserve">7</w:t>
            </w:r>
            <w:r>
              <w:rPr>
                <w:sz w:val="24"/>
              </w:rPr>
            </w:r>
            <w:r/>
          </w:p>
        </w:tc>
        <w:tc>
          <w:tcPr>
            <w:tcW w:w="960" w:type="dxa"/>
            <w:vAlign w:val="center"/>
            <w:textDirection w:val="lrTb"/>
            <w:noWrap w:val="false"/>
          </w:tcPr>
          <w:p>
            <w:pPr>
              <w:pStyle w:val="937"/>
              <w:jc w:val="left"/>
              <w:widowControl/>
              <w:rPr>
                <w:sz w:val="24"/>
              </w:rPr>
            </w:pPr>
            <w:r>
              <w:rPr>
                <w:rFonts w:hint="eastAsia"/>
                <w:sz w:val="24"/>
              </w:rPr>
              <w:t xml:space="preserve">实质性格式</w:t>
            </w:r>
            <w:r>
              <w:rPr>
                <w:sz w:val="24"/>
              </w:rPr>
            </w:r>
            <w:r/>
          </w:p>
        </w:tc>
        <w:tc>
          <w:tcPr>
            <w:tcW w:w="3559" w:type="dxa"/>
            <w:vAlign w:val="center"/>
            <w:textDirection w:val="lrTb"/>
            <w:noWrap w:val="false"/>
          </w:tcPr>
          <w:p>
            <w:pPr>
              <w:pStyle w:val="937"/>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rPr>
                <w:sz w:val="24"/>
              </w:rPr>
            </w:r>
            <w:r/>
          </w:p>
        </w:tc>
      </w:tr>
      <w:tr>
        <w:trPr>
          <w:trHeight w:val="685"/>
        </w:trPr>
        <w:tc>
          <w:tcPr>
            <w:tcW w:w="480" w:type="dxa"/>
            <w:vAlign w:val="center"/>
            <w:textDirection w:val="lrTb"/>
            <w:noWrap w:val="false"/>
          </w:tcPr>
          <w:p>
            <w:pPr>
              <w:pStyle w:val="937"/>
              <w:jc w:val="center"/>
              <w:widowControl/>
              <w:rPr>
                <w:sz w:val="24"/>
              </w:rPr>
            </w:pPr>
            <w:r>
              <w:rPr>
                <w:sz w:val="24"/>
              </w:rPr>
              <w:t xml:space="preserve">8</w:t>
            </w:r>
            <w:r>
              <w:rPr>
                <w:sz w:val="24"/>
              </w:rPr>
            </w:r>
            <w:r/>
          </w:p>
        </w:tc>
        <w:tc>
          <w:tcPr>
            <w:tcW w:w="960" w:type="dxa"/>
            <w:vAlign w:val="center"/>
            <w:textDirection w:val="lrTb"/>
            <w:noWrap w:val="false"/>
          </w:tcPr>
          <w:p>
            <w:pPr>
              <w:pStyle w:val="937"/>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3559" w:type="dxa"/>
            <w:vAlign w:val="center"/>
            <w:textDirection w:val="lrTb"/>
            <w:noWrap w:val="false"/>
          </w:tcPr>
          <w:p>
            <w:pPr>
              <w:pStyle w:val="937"/>
              <w:jc w:val="left"/>
              <w:widowControl/>
              <w:rPr>
                <w:sz w:val="24"/>
              </w:rPr>
            </w:pPr>
            <w:r>
              <w:rPr>
                <w:sz w:val="24"/>
              </w:rPr>
              <w:t xml:space="preserve">响应文件满足磋商文件</w:t>
            </w:r>
            <w:r>
              <w:rPr>
                <w:sz w:val="24"/>
              </w:rPr>
              <w:t xml:space="preserve">第五章《采购需求》</w:t>
            </w:r>
            <w:r>
              <w:rPr>
                <w:sz w:val="24"/>
              </w:rPr>
              <w:t xml:space="preserve">中</w:t>
            </w:r>
            <w:r>
              <w:rPr>
                <w:rFonts w:ascii="Segoe UI Symbol" w:hAnsi="Segoe UI Symbol" w:cs="Segoe UI Symbol"/>
                <w:sz w:val="24"/>
              </w:rPr>
              <w:t xml:space="preserve">★</w:t>
            </w:r>
            <w:r>
              <w:rPr>
                <w:sz w:val="24"/>
              </w:rPr>
              <w:t xml:space="preserve">号条款要求的；</w:t>
            </w:r>
            <w:r>
              <w:rPr>
                <w:sz w:val="24"/>
              </w:rPr>
            </w:r>
            <w:r/>
          </w:p>
        </w:tc>
      </w:tr>
      <w:tr>
        <w:trPr>
          <w:trHeight w:val="685"/>
        </w:trPr>
        <w:tc>
          <w:tcPr>
            <w:tcW w:w="480" w:type="dxa"/>
            <w:vAlign w:val="center"/>
            <w:textDirection w:val="lrTb"/>
            <w:noWrap w:val="false"/>
          </w:tcPr>
          <w:p>
            <w:pPr>
              <w:pStyle w:val="937"/>
              <w:jc w:val="center"/>
              <w:widowControl/>
              <w:rPr>
                <w:sz w:val="24"/>
              </w:rPr>
            </w:pPr>
            <w:r>
              <w:rPr>
                <w:sz w:val="24"/>
              </w:rPr>
              <w:t xml:space="preserve">9</w:t>
            </w:r>
            <w:r>
              <w:rPr>
                <w:sz w:val="24"/>
              </w:rPr>
            </w:r>
            <w:r/>
          </w:p>
        </w:tc>
        <w:tc>
          <w:tcPr>
            <w:tcW w:w="960" w:type="dxa"/>
            <w:vAlign w:val="center"/>
            <w:textDirection w:val="lrTb"/>
            <w:noWrap w:val="false"/>
          </w:tcPr>
          <w:p>
            <w:pPr>
              <w:pStyle w:val="937"/>
              <w:jc w:val="left"/>
              <w:widowControl/>
              <w:rPr>
                <w:sz w:val="24"/>
              </w:rPr>
            </w:pPr>
            <w:r>
              <w:rPr>
                <w:sz w:val="24"/>
              </w:rPr>
              <w:t xml:space="preserve">分包承担主体资质（如有）</w:t>
            </w:r>
            <w:r>
              <w:rPr>
                <w:sz w:val="24"/>
              </w:rPr>
            </w:r>
            <w:r/>
          </w:p>
        </w:tc>
        <w:tc>
          <w:tcPr>
            <w:tcW w:w="3559" w:type="dxa"/>
            <w:vAlign w:val="center"/>
            <w:textDirection w:val="lrTb"/>
            <w:noWrap w:val="false"/>
          </w:tcPr>
          <w:p>
            <w:pPr>
              <w:pStyle w:val="937"/>
              <w:jc w:val="left"/>
              <w:widowControl/>
              <w:rPr>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r>
      <w:tr>
        <w:trPr>
          <w:trHeight w:val="685"/>
        </w:trPr>
        <w:tc>
          <w:tcPr>
            <w:tcW w:w="480" w:type="dxa"/>
            <w:vAlign w:val="center"/>
            <w:textDirection w:val="lrTb"/>
            <w:noWrap w:val="false"/>
          </w:tcPr>
          <w:p>
            <w:pPr>
              <w:pStyle w:val="937"/>
              <w:jc w:val="center"/>
              <w:widowControl/>
              <w:rPr>
                <w:sz w:val="24"/>
              </w:rPr>
            </w:pPr>
            <w:r>
              <w:rPr>
                <w:sz w:val="24"/>
              </w:rPr>
              <w:t xml:space="preserve">10</w:t>
            </w:r>
            <w:r>
              <w:rPr>
                <w:sz w:val="24"/>
              </w:rPr>
            </w:r>
            <w:r/>
          </w:p>
        </w:tc>
        <w:tc>
          <w:tcPr>
            <w:tcW w:w="960" w:type="dxa"/>
            <w:vAlign w:val="center"/>
            <w:textDirection w:val="lrTb"/>
            <w:noWrap w:val="false"/>
          </w:tcPr>
          <w:p>
            <w:pPr>
              <w:pStyle w:val="937"/>
              <w:jc w:val="left"/>
              <w:widowControl/>
              <w:rPr>
                <w:sz w:val="24"/>
              </w:rPr>
            </w:pPr>
            <w:r>
              <w:rPr>
                <w:sz w:val="24"/>
              </w:rPr>
              <w:t xml:space="preserve">分包意向协议</w:t>
            </w:r>
            <w:r>
              <w:rPr>
                <w:sz w:val="24"/>
              </w:rPr>
            </w:r>
            <w:r/>
          </w:p>
          <w:p>
            <w:pPr>
              <w:pStyle w:val="937"/>
              <w:jc w:val="left"/>
              <w:widowControl/>
              <w:rPr>
                <w:sz w:val="24"/>
              </w:rPr>
            </w:pPr>
            <w:r>
              <w:rPr>
                <w:sz w:val="24"/>
              </w:rPr>
              <w:t xml:space="preserve">（如有）</w:t>
            </w:r>
            <w:r>
              <w:rPr>
                <w:sz w:val="24"/>
              </w:rPr>
            </w:r>
            <w:r/>
          </w:p>
        </w:tc>
        <w:tc>
          <w:tcPr>
            <w:tcW w:w="3559" w:type="dxa"/>
            <w:vAlign w:val="center"/>
            <w:textDirection w:val="lrTb"/>
            <w:noWrap w:val="false"/>
          </w:tcPr>
          <w:p>
            <w:pPr>
              <w:pStyle w:val="937"/>
              <w:jc w:val="left"/>
              <w:widowControl/>
              <w:rPr>
                <w:sz w:val="24"/>
              </w:rPr>
            </w:pPr>
            <w:r>
              <w:rPr>
                <w:sz w:val="24"/>
              </w:rPr>
              <w:t xml:space="preserve">按磋商文件规定签订并提供分包意向协议原件的电子件的；</w:t>
            </w:r>
            <w:r>
              <w:rPr>
                <w:rFonts w:hint="eastAsia"/>
                <w:sz w:val="24"/>
              </w:rPr>
              <w:t xml:space="preserve">（如有）</w:t>
            </w:r>
            <w:r>
              <w:rPr>
                <w:sz w:val="24"/>
              </w:rPr>
            </w:r>
            <w:r/>
          </w:p>
        </w:tc>
      </w:tr>
      <w:tr>
        <w:trPr>
          <w:trHeight w:val="685"/>
        </w:trPr>
        <w:tc>
          <w:tcPr>
            <w:tcW w:w="480" w:type="dxa"/>
            <w:vAlign w:val="center"/>
            <w:textDirection w:val="lrTb"/>
            <w:noWrap w:val="false"/>
          </w:tcPr>
          <w:p>
            <w:pPr>
              <w:pStyle w:val="937"/>
              <w:jc w:val="center"/>
              <w:widowControl/>
              <w:rPr>
                <w:sz w:val="24"/>
              </w:rPr>
            </w:pPr>
            <w:r>
              <w:rPr>
                <w:sz w:val="24"/>
              </w:rPr>
              <w:t xml:space="preserve">11</w:t>
            </w:r>
            <w:r>
              <w:rPr>
                <w:sz w:val="24"/>
              </w:rPr>
            </w:r>
            <w:r/>
          </w:p>
        </w:tc>
        <w:tc>
          <w:tcPr>
            <w:tcW w:w="960" w:type="dxa"/>
            <w:vAlign w:val="center"/>
            <w:textDirection w:val="lrTb"/>
            <w:noWrap w:val="false"/>
          </w:tcPr>
          <w:p>
            <w:pPr>
              <w:pStyle w:val="937"/>
              <w:jc w:val="left"/>
              <w:widowControl/>
              <w:rPr>
                <w:sz w:val="24"/>
              </w:rPr>
            </w:pPr>
            <w:r>
              <w:rPr>
                <w:sz w:val="24"/>
              </w:rPr>
              <w:t xml:space="preserve">报价的修正（如有）</w:t>
            </w:r>
            <w:r>
              <w:rPr>
                <w:sz w:val="24"/>
              </w:rPr>
            </w:r>
            <w:r/>
          </w:p>
        </w:tc>
        <w:tc>
          <w:tcPr>
            <w:tcW w:w="3559" w:type="dxa"/>
            <w:vAlign w:val="center"/>
            <w:textDirection w:val="lrTb"/>
            <w:noWrap w:val="false"/>
          </w:tcPr>
          <w:p>
            <w:pPr>
              <w:pStyle w:val="937"/>
              <w:jc w:val="left"/>
              <w:widowControl/>
              <w:rPr>
                <w:sz w:val="24"/>
              </w:rPr>
            </w:pPr>
            <w:r>
              <w:rPr>
                <w:rFonts w:hint="eastAsia"/>
                <w:sz w:val="24"/>
              </w:rPr>
              <w:t xml:space="preserve">不涉及报价修正</w:t>
            </w:r>
            <w:r>
              <w:rPr>
                <w:sz w:val="24"/>
              </w:rPr>
              <w:t xml:space="preserve">，或响应文件报价出现前后不一致</w:t>
            </w:r>
            <w:r>
              <w:rPr>
                <w:rFonts w:hint="eastAsia"/>
                <w:sz w:val="24"/>
              </w:rPr>
              <w:t xml:space="preserve">时</w:t>
            </w:r>
            <w:r>
              <w:rPr>
                <w:sz w:val="24"/>
              </w:rPr>
              <w:t xml:space="preserve">，供应商对修正后的报价予</w:t>
            </w:r>
            <w:r>
              <w:rPr>
                <w:rFonts w:hint="eastAsia"/>
                <w:sz w:val="24"/>
              </w:rPr>
              <w:t xml:space="preserve">以</w:t>
            </w:r>
            <w:r>
              <w:rPr>
                <w:sz w:val="24"/>
              </w:rPr>
              <w:t xml:space="preserve">确认；（如有）</w:t>
            </w:r>
            <w:r>
              <w:rPr>
                <w:sz w:val="24"/>
              </w:rPr>
            </w:r>
            <w:r/>
          </w:p>
        </w:tc>
      </w:tr>
      <w:tr>
        <w:trPr>
          <w:trHeight w:val="685"/>
        </w:trPr>
        <w:tc>
          <w:tcPr>
            <w:tcW w:w="480" w:type="dxa"/>
            <w:vAlign w:val="center"/>
            <w:textDirection w:val="lrTb"/>
            <w:noWrap w:val="false"/>
          </w:tcPr>
          <w:p>
            <w:pPr>
              <w:pStyle w:val="937"/>
              <w:jc w:val="center"/>
              <w:widowControl/>
              <w:rPr>
                <w:sz w:val="24"/>
              </w:rPr>
            </w:pPr>
            <w:r>
              <w:rPr>
                <w:sz w:val="24"/>
              </w:rPr>
              <w:t xml:space="preserve">1</w:t>
            </w:r>
            <w:r>
              <w:rPr>
                <w:rFonts w:hint="eastAsia"/>
                <w:sz w:val="24"/>
              </w:rPr>
              <w:t xml:space="preserve">2</w:t>
            </w:r>
            <w:r>
              <w:rPr>
                <w:sz w:val="24"/>
              </w:rPr>
            </w:r>
            <w:r/>
          </w:p>
        </w:tc>
        <w:tc>
          <w:tcPr>
            <w:tcW w:w="960" w:type="dxa"/>
            <w:vAlign w:val="center"/>
            <w:textDirection w:val="lrTb"/>
            <w:noWrap w:val="false"/>
          </w:tcPr>
          <w:p>
            <w:pPr>
              <w:pStyle w:val="937"/>
              <w:jc w:val="left"/>
              <w:widowControl/>
              <w:rPr>
                <w:sz w:val="24"/>
              </w:rPr>
            </w:pPr>
            <w:r>
              <w:rPr>
                <w:sz w:val="24"/>
              </w:rPr>
              <w:t xml:space="preserve">进口产品</w:t>
            </w:r>
            <w:r>
              <w:rPr>
                <w:sz w:val="24"/>
              </w:rPr>
            </w:r>
            <w:r/>
          </w:p>
          <w:p>
            <w:pPr>
              <w:pStyle w:val="937"/>
              <w:jc w:val="left"/>
              <w:widowControl/>
              <w:rPr>
                <w:sz w:val="24"/>
              </w:rPr>
            </w:pPr>
            <w:r>
              <w:rPr>
                <w:sz w:val="24"/>
              </w:rPr>
              <w:t xml:space="preserve">（如有）</w:t>
            </w:r>
            <w:r>
              <w:rPr>
                <w:sz w:val="24"/>
              </w:rPr>
            </w:r>
            <w:r/>
          </w:p>
        </w:tc>
        <w:tc>
          <w:tcPr>
            <w:tcW w:w="3559" w:type="dxa"/>
            <w:vAlign w:val="center"/>
            <w:textDirection w:val="lrTb"/>
            <w:noWrap w:val="false"/>
          </w:tcPr>
          <w:p>
            <w:pPr>
              <w:pStyle w:val="937"/>
              <w:jc w:val="left"/>
              <w:widowControl/>
              <w:rPr>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rPr>
                <w:sz w:val="24"/>
              </w:rPr>
            </w:r>
            <w:r/>
          </w:p>
        </w:tc>
      </w:tr>
      <w:tr>
        <w:trPr>
          <w:trHeight w:val="685"/>
        </w:trPr>
        <w:tc>
          <w:tcPr>
            <w:tcW w:w="480" w:type="dxa"/>
            <w:vAlign w:val="center"/>
            <w:textDirection w:val="lrTb"/>
            <w:noWrap w:val="false"/>
          </w:tcPr>
          <w:p>
            <w:pPr>
              <w:pStyle w:val="937"/>
              <w:jc w:val="center"/>
              <w:widowControl/>
              <w:rPr>
                <w:sz w:val="24"/>
              </w:rPr>
            </w:pPr>
            <w:r>
              <w:rPr>
                <w:sz w:val="24"/>
              </w:rPr>
              <w:t xml:space="preserve">1</w:t>
            </w:r>
            <w:r>
              <w:rPr>
                <w:rFonts w:hint="eastAsia"/>
                <w:sz w:val="24"/>
              </w:rPr>
              <w:t xml:space="preserve">3</w:t>
            </w:r>
            <w:r>
              <w:rPr>
                <w:sz w:val="24"/>
              </w:rPr>
            </w:r>
            <w:r/>
          </w:p>
        </w:tc>
        <w:tc>
          <w:tcPr>
            <w:tcW w:w="960" w:type="dxa"/>
            <w:vAlign w:val="center"/>
            <w:textDirection w:val="lrTb"/>
            <w:noWrap w:val="false"/>
          </w:tcPr>
          <w:p>
            <w:pPr>
              <w:pStyle w:val="937"/>
              <w:jc w:val="left"/>
              <w:widowControl/>
              <w:rPr>
                <w:sz w:val="24"/>
              </w:rPr>
            </w:pPr>
            <w:r>
              <w:rPr>
                <w:sz w:val="24"/>
              </w:rPr>
              <w:t xml:space="preserve">国家有关部门对供应商的响应产品有强制性规定或要求的</w:t>
            </w:r>
            <w:r>
              <w:rPr>
                <w:sz w:val="24"/>
              </w:rPr>
            </w:r>
            <w:r/>
          </w:p>
        </w:tc>
        <w:tc>
          <w:tcPr>
            <w:tcW w:w="3559" w:type="dxa"/>
            <w:vAlign w:val="center"/>
            <w:textDirection w:val="lrTb"/>
            <w:noWrap w:val="false"/>
          </w:tcPr>
          <w:p>
            <w:pPr>
              <w:pStyle w:val="937"/>
              <w:jc w:val="left"/>
              <w:widowControl/>
              <w:rPr>
                <w:sz w:val="24"/>
              </w:rPr>
            </w:pPr>
            <w:r>
              <w:rPr>
                <w:sz w:val="24"/>
              </w:rPr>
              <w:t xml:space="preserve">国家有关部门对供应商的响应产品有强制性规定或要求的（如相应技术、安全、节能和环保等），供应商的响应产品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937"/>
              <w:jc w:val="left"/>
              <w:widowControl/>
              <w:rPr>
                <w:sz w:val="24"/>
              </w:rPr>
            </w:pPr>
            <w:r>
              <w:rPr>
                <w:rFonts w:hint="eastAsia"/>
                <w:sz w:val="24"/>
              </w:rPr>
              <w:t xml:space="preserve">1）</w:t>
            </w:r>
            <w:r>
              <w:rPr>
                <w:sz w:val="24"/>
              </w:rPr>
              <w:t xml:space="preserve">采购的产品若属于《节能产品政府采购品目清单》范围中政府强制采购产品，则供应商所报产品必须获得国家确定的认证机构出具的、处于有效期之内的节能产品认证证书；</w:t>
            </w:r>
            <w:r>
              <w:rPr>
                <w:sz w:val="24"/>
              </w:rPr>
            </w:r>
            <w:r/>
          </w:p>
          <w:p>
            <w:pPr>
              <w:pStyle w:val="937"/>
              <w:jc w:val="left"/>
              <w:widowControl/>
              <w:rPr>
                <w:sz w:val="24"/>
              </w:rPr>
            </w:pPr>
            <w:r>
              <w:rPr>
                <w:rFonts w:hint="eastAsia"/>
                <w:sz w:val="24"/>
              </w:rPr>
              <w:t xml:space="preserve">2）</w:t>
            </w:r>
            <w:r>
              <w:rPr>
                <w:sz w:val="24"/>
              </w:rPr>
              <w:t xml:space="preserve">响应产品如涉及计算机信息系统安全专用产品的，须</w:t>
            </w:r>
            <w:r>
              <w:rPr>
                <w:rFonts w:hint="eastAsia"/>
                <w:sz w:val="24"/>
              </w:rPr>
              <w:t xml:space="preserve">提供</w:t>
            </w:r>
            <w:r>
              <w:rPr>
                <w:sz w:val="24"/>
              </w:rPr>
              <w:t xml:space="preserve">公安部颁发的计算机信息系统安全专用产品销售许可证；</w:t>
            </w:r>
            <w:r>
              <w:rPr>
                <w:sz w:val="24"/>
              </w:rPr>
            </w:r>
            <w:r/>
          </w:p>
          <w:p>
            <w:pPr>
              <w:pStyle w:val="937"/>
              <w:jc w:val="left"/>
              <w:widowControl/>
              <w:rPr>
                <w:sz w:val="24"/>
              </w:rPr>
            </w:pPr>
            <w:r>
              <w:rPr>
                <w:sz w:val="24"/>
              </w:rPr>
              <w:t xml:space="preserve">3</w:t>
            </w:r>
            <w:r>
              <w:rPr>
                <w:rFonts w:hint="eastAsia"/>
                <w:sz w:val="24"/>
              </w:rPr>
              <w:t xml:space="preserve">）</w:t>
            </w:r>
            <w:r>
              <w:rPr>
                <w:sz w:val="24"/>
              </w:rPr>
              <w:t xml:space="preserve">响应产品如有属于开展国家信息安全产品认证产品范围的，须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rPr>
                <w:sz w:val="24"/>
              </w:rPr>
            </w:r>
            <w:r/>
          </w:p>
          <w:p>
            <w:pPr>
              <w:pStyle w:val="937"/>
              <w:jc w:val="left"/>
              <w:widowControl/>
              <w:rPr>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sz w:val="24"/>
              </w:rPr>
            </w:r>
            <w:r/>
          </w:p>
        </w:tc>
      </w:tr>
      <w:tr>
        <w:trPr>
          <w:trHeight w:val="685"/>
        </w:trPr>
        <w:tc>
          <w:tcPr>
            <w:tcW w:w="480" w:type="dxa"/>
            <w:vAlign w:val="center"/>
            <w:textDirection w:val="lrTb"/>
            <w:noWrap w:val="false"/>
          </w:tcPr>
          <w:p>
            <w:pPr>
              <w:pStyle w:val="937"/>
              <w:jc w:val="center"/>
              <w:widowControl/>
              <w:rPr>
                <w:sz w:val="24"/>
              </w:rPr>
            </w:pPr>
            <w:r>
              <w:rPr>
                <w:sz w:val="24"/>
              </w:rPr>
              <w:t xml:space="preserve">15</w:t>
            </w:r>
            <w:r>
              <w:rPr>
                <w:sz w:val="24"/>
              </w:rPr>
            </w:r>
            <w:r/>
          </w:p>
        </w:tc>
        <w:tc>
          <w:tcPr>
            <w:tcW w:w="960" w:type="dxa"/>
            <w:vAlign w:val="center"/>
            <w:textDirection w:val="lrTb"/>
            <w:noWrap w:val="false"/>
          </w:tcPr>
          <w:p>
            <w:pPr>
              <w:pStyle w:val="937"/>
              <w:jc w:val="left"/>
              <w:widowControl/>
              <w:rPr>
                <w:sz w:val="24"/>
              </w:rPr>
            </w:pPr>
            <w:r>
              <w:rPr>
                <w:sz w:val="24"/>
              </w:rPr>
              <w:t xml:space="preserve">公平竞争</w:t>
            </w:r>
            <w:r>
              <w:rPr>
                <w:sz w:val="24"/>
              </w:rPr>
            </w:r>
            <w:r/>
          </w:p>
        </w:tc>
        <w:tc>
          <w:tcPr>
            <w:tcW w:w="3559" w:type="dxa"/>
            <w:vAlign w:val="center"/>
            <w:textDirection w:val="lrTb"/>
            <w:noWrap w:val="false"/>
          </w:tcPr>
          <w:p>
            <w:pPr>
              <w:pStyle w:val="937"/>
              <w:jc w:val="left"/>
              <w:widowControl/>
              <w:rPr>
                <w:sz w:val="24"/>
              </w:rPr>
            </w:pPr>
            <w:r>
              <w:rPr>
                <w:sz w:val="24"/>
              </w:rPr>
              <w:t xml:space="preserve">供应商遵循公平竞争的原则，不存在恶意串通，妨碍其他供应商的竞争行为，不存在损害采购人或者其他供应商的合法权益情形的；</w:t>
            </w:r>
            <w:r>
              <w:rPr>
                <w:sz w:val="24"/>
              </w:rPr>
            </w:r>
            <w:r/>
          </w:p>
        </w:tc>
      </w:tr>
      <w:tr>
        <w:trPr>
          <w:trHeight w:val="685"/>
        </w:trPr>
        <w:tc>
          <w:tcPr>
            <w:tcW w:w="480" w:type="dxa"/>
            <w:vAlign w:val="center"/>
            <w:textDirection w:val="lrTb"/>
            <w:noWrap w:val="false"/>
          </w:tcPr>
          <w:p>
            <w:pPr>
              <w:pStyle w:val="937"/>
              <w:jc w:val="center"/>
              <w:widowControl/>
              <w:rPr>
                <w:sz w:val="24"/>
              </w:rPr>
            </w:pPr>
            <w:r>
              <w:rPr>
                <w:sz w:val="24"/>
              </w:rPr>
              <w:t xml:space="preserve">16</w:t>
            </w:r>
            <w:r>
              <w:rPr>
                <w:sz w:val="24"/>
              </w:rPr>
            </w:r>
            <w:r/>
          </w:p>
        </w:tc>
        <w:tc>
          <w:tcPr>
            <w:tcW w:w="960" w:type="dxa"/>
            <w:vAlign w:val="center"/>
            <w:textDirection w:val="lrTb"/>
            <w:noWrap w:val="false"/>
          </w:tcPr>
          <w:p>
            <w:pPr>
              <w:pStyle w:val="937"/>
              <w:jc w:val="left"/>
              <w:widowControl/>
              <w:rPr>
                <w:sz w:val="24"/>
              </w:rPr>
            </w:pPr>
            <w:r>
              <w:rPr>
                <w:sz w:val="24"/>
              </w:rPr>
              <w:t xml:space="preserve">串通响应</w:t>
            </w:r>
            <w:r>
              <w:rPr>
                <w:sz w:val="24"/>
              </w:rPr>
            </w:r>
            <w:r/>
          </w:p>
        </w:tc>
        <w:tc>
          <w:tcPr>
            <w:tcW w:w="3559" w:type="dxa"/>
            <w:vAlign w:val="center"/>
            <w:textDirection w:val="lrTb"/>
            <w:noWrap w:val="false"/>
          </w:tcPr>
          <w:p>
            <w:pPr>
              <w:pStyle w:val="937"/>
              <w:jc w:val="left"/>
              <w:widowControl/>
              <w:rPr>
                <w:sz w:val="24"/>
              </w:rPr>
            </w:pPr>
            <w:r>
              <w:rPr>
                <w:rFonts w:hint="eastAsia"/>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sz w:val="24"/>
              </w:rPr>
              <w:t xml:space="preserve">；</w:t>
            </w:r>
            <w:r>
              <w:rPr>
                <w:sz w:val="24"/>
              </w:rPr>
            </w:r>
            <w:r/>
          </w:p>
        </w:tc>
      </w:tr>
      <w:tr>
        <w:trPr>
          <w:trHeight w:val="685"/>
        </w:trPr>
        <w:tc>
          <w:tcPr>
            <w:tcW w:w="480" w:type="dxa"/>
            <w:vAlign w:val="center"/>
            <w:textDirection w:val="lrTb"/>
            <w:noWrap w:val="false"/>
          </w:tcPr>
          <w:p>
            <w:pPr>
              <w:pStyle w:val="937"/>
              <w:jc w:val="center"/>
              <w:widowControl/>
              <w:rPr>
                <w:sz w:val="24"/>
              </w:rPr>
            </w:pPr>
            <w:r>
              <w:rPr>
                <w:sz w:val="24"/>
              </w:rPr>
              <w:t xml:space="preserve">17</w:t>
            </w:r>
            <w:r>
              <w:rPr>
                <w:sz w:val="24"/>
              </w:rPr>
            </w:r>
            <w:r/>
          </w:p>
        </w:tc>
        <w:tc>
          <w:tcPr>
            <w:tcW w:w="960" w:type="dxa"/>
            <w:vAlign w:val="center"/>
            <w:textDirection w:val="lrTb"/>
            <w:noWrap w:val="false"/>
          </w:tcPr>
          <w:p>
            <w:pPr>
              <w:pStyle w:val="937"/>
              <w:jc w:val="left"/>
              <w:widowControl/>
              <w:rPr>
                <w:sz w:val="24"/>
              </w:rPr>
            </w:pPr>
            <w:r>
              <w:rPr>
                <w:sz w:val="24"/>
              </w:rPr>
              <w:t xml:space="preserve">附加条件</w:t>
            </w:r>
            <w:r>
              <w:rPr>
                <w:sz w:val="24"/>
              </w:rPr>
            </w:r>
            <w:r/>
          </w:p>
        </w:tc>
        <w:tc>
          <w:tcPr>
            <w:tcW w:w="3559" w:type="dxa"/>
            <w:vAlign w:val="center"/>
            <w:textDirection w:val="lrTb"/>
            <w:noWrap w:val="false"/>
          </w:tcPr>
          <w:p>
            <w:pPr>
              <w:pStyle w:val="937"/>
              <w:jc w:val="left"/>
              <w:widowControl/>
              <w:rPr>
                <w:sz w:val="24"/>
              </w:rPr>
            </w:pPr>
            <w:r>
              <w:rPr>
                <w:sz w:val="24"/>
              </w:rPr>
              <w:t xml:space="preserve">响应文件</w:t>
            </w:r>
            <w:r>
              <w:rPr>
                <w:rFonts w:hint="eastAsia"/>
                <w:sz w:val="24"/>
              </w:rPr>
              <w:t xml:space="preserve">未</w:t>
            </w:r>
            <w:r>
              <w:rPr>
                <w:sz w:val="24"/>
              </w:rPr>
              <w:t xml:space="preserve">含有采购人不能接受的附加条件的；</w:t>
            </w:r>
            <w:r>
              <w:rPr>
                <w:sz w:val="24"/>
              </w:rPr>
            </w:r>
            <w:r/>
          </w:p>
        </w:tc>
      </w:tr>
      <w:tr>
        <w:trPr>
          <w:trHeight w:val="685"/>
        </w:trPr>
        <w:tc>
          <w:tcPr>
            <w:tcW w:w="480" w:type="dxa"/>
            <w:vAlign w:val="center"/>
            <w:textDirection w:val="lrTb"/>
            <w:noWrap w:val="false"/>
          </w:tcPr>
          <w:p>
            <w:pPr>
              <w:pStyle w:val="937"/>
              <w:jc w:val="center"/>
              <w:widowControl/>
              <w:rPr>
                <w:sz w:val="24"/>
              </w:rPr>
            </w:pPr>
            <w:r>
              <w:rPr>
                <w:rFonts w:hint="eastAsia"/>
                <w:sz w:val="24"/>
              </w:rPr>
              <w:t xml:space="preserve">1</w:t>
            </w:r>
            <w:r>
              <w:rPr>
                <w:sz w:val="24"/>
              </w:rPr>
              <w:t xml:space="preserve">8</w:t>
            </w:r>
            <w:r>
              <w:rPr>
                <w:sz w:val="24"/>
              </w:rPr>
            </w:r>
            <w:r/>
          </w:p>
        </w:tc>
        <w:tc>
          <w:tcPr>
            <w:tcW w:w="960" w:type="dxa"/>
            <w:vAlign w:val="center"/>
            <w:textDirection w:val="lrTb"/>
            <w:noWrap w:val="false"/>
          </w:tcPr>
          <w:p>
            <w:pPr>
              <w:pStyle w:val="937"/>
              <w:jc w:val="left"/>
              <w:widowControl/>
              <w:rPr>
                <w:sz w:val="24"/>
              </w:rPr>
            </w:pPr>
            <w:r>
              <w:rPr>
                <w:sz w:val="24"/>
              </w:rPr>
              <w:t xml:space="preserve">其他无效情形</w:t>
            </w:r>
            <w:r>
              <w:rPr>
                <w:sz w:val="24"/>
              </w:rPr>
            </w:r>
            <w:r/>
          </w:p>
        </w:tc>
        <w:tc>
          <w:tcPr>
            <w:tcW w:w="3559" w:type="dxa"/>
            <w:vAlign w:val="center"/>
            <w:textDirection w:val="lrTb"/>
            <w:noWrap w:val="false"/>
          </w:tcPr>
          <w:p>
            <w:pPr>
              <w:pStyle w:val="937"/>
              <w:jc w:val="left"/>
              <w:widowControl/>
              <w:rPr>
                <w:sz w:val="24"/>
              </w:rPr>
            </w:pPr>
            <w:r>
              <w:rPr>
                <w:sz w:val="24"/>
              </w:rPr>
              <w:t xml:space="preserve">供应商、响应文件</w:t>
            </w:r>
            <w:r>
              <w:rPr>
                <w:rFonts w:hint="eastAsia"/>
                <w:sz w:val="24"/>
              </w:rPr>
              <w:t xml:space="preserve">不存在</w:t>
            </w:r>
            <w:r>
              <w:rPr>
                <w:sz w:val="24"/>
              </w:rPr>
              <w:t xml:space="preserve">不符合法律、法规和磋商文件规定的其他无效情形。</w:t>
            </w:r>
            <w:r>
              <w:rPr>
                <w:sz w:val="24"/>
              </w:rPr>
            </w:r>
            <w:r/>
          </w:p>
        </w:tc>
      </w:tr>
    </w:tbl>
    <w:p>
      <w:pPr>
        <w:pStyle w:val="937"/>
        <w:numPr>
          <w:ilvl w:val="0"/>
          <w:numId w:val="12"/>
        </w:numPr>
        <w:spacing w:line="360" w:lineRule="auto"/>
        <w:tabs>
          <w:tab w:val="left" w:pos="360" w:leader="none"/>
          <w:tab w:val="left" w:pos="900" w:leader="none"/>
        </w:tabs>
        <w:rPr>
          <w:sz w:val="24"/>
        </w:rPr>
        <w:outlineLvl w:val="1"/>
      </w:pPr>
      <w:r>
        <w:rPr>
          <w:sz w:val="24"/>
        </w:rPr>
        <w:t xml:space="preserve">磋商、响应文件有关事项的澄清、说明或者更正和最终报价</w:t>
      </w:r>
      <w:r>
        <w:rPr>
          <w:sz w:val="24"/>
        </w:rPr>
      </w:r>
      <w:r/>
    </w:p>
    <w:p>
      <w:pPr>
        <w:pStyle w:val="937"/>
        <w:numPr>
          <w:ilvl w:val="1"/>
          <w:numId w:val="12"/>
        </w:numPr>
        <w:ind w:left="1077" w:hanging="720"/>
        <w:spacing w:line="360" w:lineRule="auto"/>
        <w:tabs>
          <w:tab w:val="left" w:pos="1080" w:leader="none"/>
          <w:tab w:val="left" w:pos="1589" w:leader="none"/>
        </w:tabs>
        <w:rPr>
          <w:sz w:val="24"/>
        </w:rPr>
      </w:pPr>
      <w:r>
        <w:rPr>
          <w:sz w:val="24"/>
        </w:rPr>
        <w:t xml:space="preserve">磋商小组所有成员应当集中与单一供应商分别进行磋商，并给予所有参加磋商的供应商平等的磋商机会。</w:t>
      </w:r>
      <w:r>
        <w:rPr>
          <w:sz w:val="24"/>
        </w:rPr>
      </w:r>
      <w:r/>
    </w:p>
    <w:p>
      <w:pPr>
        <w:pStyle w:val="937"/>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937"/>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对磋商文件作出的实质性变动是磋商文件的有效组成部分，磋商小组应当及时</w:t>
      </w:r>
      <w:r>
        <w:rPr>
          <w:rFonts w:hint="eastAsia"/>
          <w:sz w:val="24"/>
        </w:rPr>
        <w:t xml:space="preserve">通过政府采购一体化平台“苏采云”系统</w:t>
      </w:r>
      <w:r>
        <w:rPr>
          <w:sz w:val="24"/>
        </w:rPr>
        <w:t xml:space="preserve">以书面形式同时通知所有参加磋商的供应商。</w:t>
      </w:r>
      <w:r>
        <w:rPr>
          <w:sz w:val="24"/>
        </w:rPr>
      </w:r>
      <w:r/>
    </w:p>
    <w:p>
      <w:pPr>
        <w:pStyle w:val="937"/>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 w:val="24"/>
        </w:rPr>
      </w:r>
      <w:r/>
    </w:p>
    <w:p>
      <w:pPr>
        <w:pStyle w:val="937"/>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响应文件的澄清、说明或者更正</w:t>
      </w:r>
      <w:r>
        <w:rPr>
          <w:rFonts w:hint="eastAsia"/>
          <w:sz w:val="24"/>
        </w:rPr>
        <w:t xml:space="preserve">：</w:t>
      </w:r>
      <w:r>
        <w:rPr>
          <w:sz w:val="24"/>
        </w:rPr>
      </w:r>
      <w:r/>
    </w:p>
    <w:p>
      <w:pPr>
        <w:pStyle w:val="937"/>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通过政府采购一体化平台“苏采云”系统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937"/>
        <w:numPr>
          <w:ilvl w:val="1"/>
          <w:numId w:val="12"/>
        </w:numPr>
        <w:ind w:left="1077" w:hanging="720"/>
        <w:spacing w:line="360" w:lineRule="auto"/>
        <w:tabs>
          <w:tab w:val="left" w:pos="1080" w:leader="none"/>
          <w:tab w:val="left" w:pos="1589" w:leader="none"/>
          <w:tab w:val="left" w:pos="1872" w:leader="none"/>
        </w:tabs>
        <w:rPr>
          <w:b/>
          <w:sz w:val="24"/>
        </w:rPr>
      </w:pPr>
      <w:r>
        <w:rPr>
          <w:b/>
          <w:sz w:val="24"/>
        </w:rPr>
        <w:t xml:space="preserve">磋商结束后，磋商小组将要求所有实质性响应的供应商在规定时间内</w:t>
      </w:r>
      <w:r>
        <w:rPr>
          <w:rFonts w:hint="eastAsia"/>
          <w:b/>
          <w:sz w:val="24"/>
        </w:rPr>
        <w:t xml:space="preserve">通过政府采购一体化平台“苏采云”系统</w:t>
      </w:r>
      <w:r>
        <w:rPr>
          <w:b/>
          <w:sz w:val="24"/>
        </w:rPr>
        <w:t xml:space="preserve">提交最</w:t>
      </w:r>
      <w:r>
        <w:rPr>
          <w:rFonts w:hint="eastAsia"/>
          <w:b/>
          <w:sz w:val="24"/>
        </w:rPr>
        <w:t xml:space="preserve">终</w:t>
      </w:r>
      <w:r>
        <w:rPr>
          <w:b/>
          <w:sz w:val="24"/>
        </w:rPr>
        <w:t xml:space="preserve">报价</w:t>
      </w:r>
      <w:r>
        <w:rPr>
          <w:rFonts w:hint="eastAsia"/>
          <w:b/>
          <w:sz w:val="24"/>
        </w:rPr>
        <w:t xml:space="preserve">。</w:t>
      </w:r>
      <w:r>
        <w:rPr>
          <w:b/>
          <w:sz w:val="24"/>
        </w:rPr>
      </w:r>
      <w:r/>
    </w:p>
    <w:p>
      <w:pPr>
        <w:pStyle w:val="937"/>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rPr>
      </w:r>
      <w:r/>
    </w:p>
    <w:p>
      <w:pPr>
        <w:pStyle w:val="937"/>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最终报价是供应商响应文件的有效组成部分。</w:t>
      </w:r>
      <w:r>
        <w:rPr>
          <w:sz w:val="24"/>
        </w:rPr>
      </w:r>
      <w:r/>
    </w:p>
    <w:p>
      <w:pPr>
        <w:pStyle w:val="937"/>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已提交响应文件的供应商，在提交最终报价之前，可以根据磋商情况退出磋商。</w:t>
      </w:r>
      <w:r>
        <w:rPr>
          <w:sz w:val="24"/>
        </w:rPr>
      </w:r>
      <w:r/>
    </w:p>
    <w:p>
      <w:pPr>
        <w:pStyle w:val="937"/>
        <w:numPr>
          <w:ilvl w:val="0"/>
          <w:numId w:val="12"/>
        </w:numPr>
        <w:spacing w:line="360" w:lineRule="auto"/>
        <w:tabs>
          <w:tab w:val="left" w:pos="360" w:leader="none"/>
          <w:tab w:val="left" w:pos="900" w:leader="none"/>
        </w:tabs>
        <w:rPr>
          <w:sz w:val="24"/>
        </w:rPr>
        <w:outlineLvl w:val="1"/>
      </w:pPr>
      <w:r>
        <w:rPr>
          <w:sz w:val="24"/>
        </w:rPr>
        <w:t xml:space="preserve">最终报价的算术修正及政策调整</w:t>
      </w:r>
      <w:r>
        <w:rPr>
          <w:sz w:val="24"/>
        </w:rPr>
      </w:r>
      <w:r/>
    </w:p>
    <w:p>
      <w:pPr>
        <w:pStyle w:val="937"/>
        <w:numPr>
          <w:ilvl w:val="1"/>
          <w:numId w:val="12"/>
        </w:numPr>
        <w:ind w:left="1077" w:hanging="720"/>
        <w:spacing w:line="360" w:lineRule="auto"/>
        <w:tabs>
          <w:tab w:val="left" w:pos="1080" w:leader="none"/>
          <w:tab w:val="left" w:pos="1589"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937"/>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最终报价出现前后不一致的，按照下列规定修正：</w:t>
      </w:r>
      <w:r>
        <w:rPr>
          <w:sz w:val="24"/>
        </w:rPr>
      </w:r>
      <w:r/>
    </w:p>
    <w:p>
      <w:pPr>
        <w:pStyle w:val="937"/>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rPr>
          <w:sz w:val="24"/>
        </w:rPr>
      </w:r>
      <w:r/>
    </w:p>
    <w:p>
      <w:pPr>
        <w:pStyle w:val="937"/>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w:t>
      </w:r>
      <w:r>
        <w:rPr>
          <w:sz w:val="24"/>
          <w:u w:val="single"/>
        </w:rPr>
      </w:r>
      <w:r/>
    </w:p>
    <w:p>
      <w:pPr>
        <w:pStyle w:val="937"/>
        <w:ind w:left="2035"/>
        <w:spacing w:line="360" w:lineRule="auto"/>
        <w:tabs>
          <w:tab w:val="left" w:pos="1080" w:leader="none"/>
          <w:tab w:val="left" w:pos="1589" w:leader="none"/>
          <w:tab w:val="left" w:pos="2035" w:leader="none"/>
          <w:tab w:val="left" w:pos="2114" w:leader="none"/>
        </w:tabs>
        <w:rPr>
          <w:sz w:val="24"/>
        </w:rPr>
      </w:pPr>
      <w:r>
        <w:rPr>
          <w:sz w:val="24"/>
        </w:rPr>
        <w:t xml:space="preserve">■无，按下述3.2.2-3.2.5项规定修正。</w:t>
      </w:r>
      <w:r>
        <w:rPr>
          <w:sz w:val="24"/>
        </w:rPr>
      </w:r>
      <w:r/>
    </w:p>
    <w:p>
      <w:pPr>
        <w:pStyle w:val="937"/>
        <w:numPr>
          <w:ilvl w:val="2"/>
          <w:numId w:val="12"/>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rPr>
          <w:sz w:val="24"/>
        </w:rPr>
      </w:r>
      <w:r/>
    </w:p>
    <w:p>
      <w:pPr>
        <w:pStyle w:val="937"/>
        <w:numPr>
          <w:ilvl w:val="2"/>
          <w:numId w:val="12"/>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单价金额小数点或者百分比有明显错位的，以最终报价一览表的总价为准，并修改单价；</w:t>
      </w:r>
      <w:r>
        <w:rPr>
          <w:sz w:val="24"/>
        </w:rPr>
      </w:r>
      <w:r/>
    </w:p>
    <w:p>
      <w:pPr>
        <w:pStyle w:val="937"/>
        <w:numPr>
          <w:ilvl w:val="2"/>
          <w:numId w:val="12"/>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rPr>
          <w:sz w:val="24"/>
        </w:rPr>
      </w:r>
      <w:r/>
    </w:p>
    <w:p>
      <w:pPr>
        <w:pStyle w:val="937"/>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937"/>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rPr>
          <w:sz w:val="24"/>
        </w:rPr>
      </w:r>
      <w:r/>
    </w:p>
    <w:p>
      <w:pPr>
        <w:pStyle w:val="937"/>
        <w:numPr>
          <w:ilvl w:val="2"/>
          <w:numId w:val="12"/>
        </w:numPr>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rPr>
          <w:sz w:val="24"/>
        </w:rPr>
      </w:r>
      <w:r/>
    </w:p>
    <w:p>
      <w:pPr>
        <w:pStyle w:val="937"/>
        <w:numPr>
          <w:ilvl w:val="2"/>
          <w:numId w:val="12"/>
        </w:numPr>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的合同份额占到合同总金额30%以上的联合体或者大中型企业的报价给予</w:t>
      </w:r>
      <w:r>
        <w:rPr>
          <w:rFonts w:hint="eastAsia"/>
          <w:sz w:val="24"/>
        </w:rPr>
        <w:t xml:space="preserve">6</w:t>
      </w:r>
      <w:r>
        <w:rPr>
          <w:sz w:val="24"/>
        </w:rPr>
        <w:t xml:space="preserve">%的扣除，用扣除后的价格参加评审。</w:t>
      </w:r>
      <w:r>
        <w:rPr>
          <w:sz w:val="24"/>
        </w:rPr>
      </w:r>
      <w:r/>
    </w:p>
    <w:p>
      <w:pPr>
        <w:pStyle w:val="937"/>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937"/>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937"/>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中小企业参加政府采购活动，应当按照竞争性磋商文件给定的格式出具《中小企业声明函》，否则不得享受相关中小企业扶持政策。</w:t>
      </w:r>
      <w:r>
        <w:rPr>
          <w:sz w:val="24"/>
        </w:rPr>
      </w:r>
      <w:r/>
    </w:p>
    <w:p>
      <w:pPr>
        <w:pStyle w:val="937"/>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937"/>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残疾人福利性单位按竞争性磋商文件要求提供了《残疾人福利性单位声明函》（见附件）的，视同小微企业。</w:t>
      </w:r>
      <w:r>
        <w:rPr>
          <w:sz w:val="24"/>
        </w:rPr>
      </w:r>
      <w:r/>
    </w:p>
    <w:p>
      <w:pPr>
        <w:pStyle w:val="937"/>
        <w:numPr>
          <w:ilvl w:val="2"/>
          <w:numId w:val="12"/>
        </w:numPr>
        <w:ind w:left="2035"/>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rPr>
          <w:sz w:val="24"/>
        </w:rPr>
      </w:r>
      <w:r/>
    </w:p>
    <w:p>
      <w:pPr>
        <w:pStyle w:val="937"/>
        <w:numPr>
          <w:ilvl w:val="0"/>
          <w:numId w:val="12"/>
        </w:numPr>
        <w:spacing w:line="360" w:lineRule="auto"/>
        <w:tabs>
          <w:tab w:val="left" w:pos="360" w:leader="none"/>
          <w:tab w:val="left" w:pos="90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rPr>
          <w:sz w:val="24"/>
        </w:rPr>
      </w:r>
      <w:r/>
    </w:p>
    <w:p>
      <w:pPr>
        <w:pStyle w:val="937"/>
        <w:numPr>
          <w:ilvl w:val="1"/>
          <w:numId w:val="12"/>
        </w:numPr>
        <w:ind w:left="1077" w:hanging="720"/>
        <w:spacing w:line="360" w:lineRule="auto"/>
        <w:tabs>
          <w:tab w:val="left" w:pos="1080" w:leader="none"/>
          <w:tab w:val="left" w:pos="1589" w:leader="none"/>
        </w:tabs>
        <w:rPr>
          <w:sz w:val="24"/>
        </w:rPr>
      </w:pPr>
      <w:r>
        <w:rPr>
          <w:sz w:val="24"/>
        </w:rPr>
        <w:t xml:space="preserve">供应商对实质性变动不予确认的；</w:t>
      </w:r>
      <w:r>
        <w:rPr>
          <w:sz w:val="24"/>
        </w:rPr>
      </w:r>
      <w:r/>
    </w:p>
    <w:p>
      <w:pPr>
        <w:pStyle w:val="937"/>
        <w:numPr>
          <w:ilvl w:val="1"/>
          <w:numId w:val="12"/>
        </w:numPr>
        <w:ind w:left="1077" w:hanging="720"/>
        <w:spacing w:line="360" w:lineRule="auto"/>
        <w:tabs>
          <w:tab w:val="left" w:pos="1080" w:leader="none"/>
          <w:tab w:val="left" w:pos="1589"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937"/>
        <w:numPr>
          <w:ilvl w:val="1"/>
          <w:numId w:val="12"/>
        </w:numPr>
        <w:ind w:left="1077" w:hanging="720"/>
        <w:spacing w:line="360" w:lineRule="auto"/>
        <w:tabs>
          <w:tab w:val="left" w:pos="1080" w:leader="none"/>
          <w:tab w:val="left" w:pos="1589" w:leader="none"/>
        </w:tabs>
        <w:rPr>
          <w:sz w:val="24"/>
        </w:rPr>
      </w:pPr>
      <w:r>
        <w:rPr>
          <w:sz w:val="24"/>
        </w:rPr>
        <w:t xml:space="preserve">未按照磋商小组规定的时间、逾期提交最终报价的；</w:t>
      </w:r>
      <w:r>
        <w:rPr>
          <w:sz w:val="24"/>
        </w:rPr>
      </w:r>
      <w:r/>
    </w:p>
    <w:p>
      <w:pPr>
        <w:pStyle w:val="937"/>
        <w:numPr>
          <w:ilvl w:val="1"/>
          <w:numId w:val="12"/>
        </w:numPr>
        <w:ind w:left="1077" w:hanging="720"/>
        <w:spacing w:line="360" w:lineRule="auto"/>
        <w:tabs>
          <w:tab w:val="left" w:pos="1080" w:leader="none"/>
          <w:tab w:val="left" w:pos="1589" w:leader="none"/>
        </w:tabs>
        <w:rPr>
          <w:sz w:val="24"/>
        </w:rPr>
      </w:pPr>
      <w:r>
        <w:rPr>
          <w:sz w:val="24"/>
        </w:rPr>
        <w:t xml:space="preserve">如供应商的最终报价超过竞争性磋商文件中规定的项目/采购包预算金额或者项目/采购包最高限价的；</w:t>
      </w:r>
      <w:r>
        <w:rPr>
          <w:sz w:val="24"/>
        </w:rPr>
      </w:r>
      <w:r/>
    </w:p>
    <w:p>
      <w:pPr>
        <w:pStyle w:val="937"/>
        <w:numPr>
          <w:ilvl w:val="1"/>
          <w:numId w:val="12"/>
        </w:numPr>
        <w:ind w:left="1077" w:hanging="720"/>
        <w:spacing w:line="360" w:lineRule="auto"/>
        <w:tabs>
          <w:tab w:val="left" w:pos="1080" w:leader="none"/>
          <w:tab w:val="left" w:pos="1589" w:leader="none"/>
        </w:tabs>
        <w:rPr>
          <w:sz w:val="24"/>
        </w:rPr>
      </w:pPr>
      <w:r>
        <w:rPr>
          <w:sz w:val="24"/>
        </w:rPr>
        <w:t xml:space="preserve">响应文件中出现可选择性或可调整的报价的（竞争性磋商文件另有规定的除外）；</w:t>
      </w:r>
      <w:r>
        <w:rPr>
          <w:sz w:val="24"/>
        </w:rPr>
      </w:r>
      <w:r/>
    </w:p>
    <w:p>
      <w:pPr>
        <w:pStyle w:val="937"/>
        <w:numPr>
          <w:ilvl w:val="1"/>
          <w:numId w:val="12"/>
        </w:numPr>
        <w:ind w:left="1077" w:hanging="720"/>
        <w:spacing w:line="360" w:lineRule="auto"/>
        <w:tabs>
          <w:tab w:val="left" w:pos="1080" w:leader="none"/>
          <w:tab w:val="left" w:pos="1589" w:leader="none"/>
        </w:tabs>
        <w:rPr>
          <w:sz w:val="24"/>
        </w:rPr>
      </w:pPr>
      <w:r>
        <w:rPr>
          <w:sz w:val="24"/>
        </w:rPr>
        <w:t xml:space="preserve">最终报价出现前后不一致，供应商对修正后的报价不予确认的；</w:t>
      </w:r>
      <w:r>
        <w:rPr>
          <w:sz w:val="24"/>
        </w:rPr>
      </w:r>
      <w:r/>
    </w:p>
    <w:p>
      <w:pPr>
        <w:pStyle w:val="937"/>
        <w:numPr>
          <w:ilvl w:val="0"/>
          <w:numId w:val="12"/>
        </w:numPr>
        <w:spacing w:line="360" w:lineRule="auto"/>
        <w:tabs>
          <w:tab w:val="left" w:pos="360" w:leader="none"/>
          <w:tab w:val="left" w:pos="900" w:leader="none"/>
        </w:tabs>
        <w:rPr>
          <w:sz w:val="24"/>
        </w:rPr>
        <w:outlineLvl w:val="1"/>
      </w:pPr>
      <w:r/>
      <w:bookmarkEnd w:id="623"/>
      <w:r/>
      <w:bookmarkEnd w:id="624"/>
      <w:r>
        <w:rPr>
          <w:sz w:val="24"/>
        </w:rPr>
        <w:t xml:space="preserve">评审方法和评审标准</w:t>
      </w:r>
      <w:r>
        <w:rPr>
          <w:sz w:val="24"/>
        </w:rPr>
      </w:r>
      <w:r/>
    </w:p>
    <w:p>
      <w:pPr>
        <w:pStyle w:val="937"/>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sz w:val="24"/>
        </w:rPr>
      </w:r>
      <w:r/>
    </w:p>
    <w:p>
      <w:pPr>
        <w:pStyle w:val="937"/>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竞争性磋商文件中没有规定的评审标准不得作为评审依据。</w:t>
      </w:r>
      <w:r>
        <w:rPr>
          <w:sz w:val="24"/>
        </w:rPr>
      </w:r>
      <w:r/>
    </w:p>
    <w:p>
      <w:pPr>
        <w:pStyle w:val="937"/>
        <w:numPr>
          <w:ilvl w:val="0"/>
          <w:numId w:val="12"/>
        </w:numPr>
        <w:spacing w:line="360" w:lineRule="auto"/>
        <w:tabs>
          <w:tab w:val="left" w:pos="360" w:leader="none"/>
          <w:tab w:val="left" w:pos="900" w:leader="none"/>
        </w:tabs>
        <w:rPr>
          <w:sz w:val="24"/>
        </w:rPr>
        <w:outlineLvl w:val="1"/>
      </w:pPr>
      <w:r>
        <w:rPr>
          <w:sz w:val="24"/>
        </w:rPr>
        <w:t xml:space="preserve">确定</w:t>
      </w:r>
      <w:bookmarkStart w:id="640" w:name="_Toc305158814"/>
      <w:r/>
      <w:bookmarkStart w:id="641" w:name="_Toc150509297"/>
      <w:r/>
      <w:bookmarkStart w:id="642" w:name="_Toc226965819"/>
      <w:r/>
      <w:bookmarkStart w:id="643" w:name="_Toc264969236"/>
      <w:r/>
      <w:bookmarkStart w:id="644" w:name="_Toc164608815"/>
      <w:r/>
      <w:bookmarkStart w:id="645" w:name="_Toc151190173"/>
      <w:r/>
      <w:bookmarkStart w:id="646" w:name="_Toc164351640"/>
      <w:r/>
      <w:bookmarkStart w:id="647" w:name="_Toc151193860"/>
      <w:r/>
      <w:bookmarkStart w:id="648" w:name="_Toc226965736"/>
      <w:r/>
      <w:bookmarkStart w:id="649" w:name="_Ref467307010"/>
      <w:r/>
      <w:bookmarkStart w:id="650" w:name="_Toc164608660"/>
      <w:r/>
      <w:bookmarkStart w:id="651" w:name="_Toc305158888"/>
      <w:r/>
      <w:bookmarkStart w:id="652" w:name="_Toc149720839"/>
      <w:r/>
      <w:bookmarkStart w:id="653" w:name="_Toc127151546"/>
      <w:r/>
      <w:bookmarkStart w:id="654" w:name="_Toc164229387"/>
      <w:r/>
      <w:bookmarkStart w:id="655" w:name="_Toc151193644"/>
      <w:r/>
      <w:bookmarkStart w:id="656" w:name="_Toc520356170"/>
      <w:r/>
      <w:bookmarkStart w:id="657" w:name="_Toc142311048"/>
      <w:r/>
      <w:bookmarkStart w:id="658" w:name="_Toc127161460"/>
      <w:r/>
      <w:bookmarkStart w:id="659" w:name="_Toc164229241"/>
      <w:r/>
      <w:bookmarkStart w:id="660" w:name="_Toc151193934"/>
      <w:r/>
      <w:bookmarkStart w:id="661" w:name="_Toc127151747"/>
      <w:r/>
      <w:bookmarkStart w:id="662" w:name="_Toc265228384"/>
      <w:r/>
      <w:bookmarkStart w:id="663" w:name="_Toc150480784"/>
      <w:r/>
      <w:bookmarkStart w:id="664" w:name="_Toc150774646"/>
      <w:r/>
      <w:bookmarkStart w:id="665" w:name="_Toc150774751"/>
      <w:r/>
      <w:bookmarkStart w:id="666" w:name="_Toc195842911"/>
      <w:r/>
      <w:bookmarkStart w:id="667" w:name="_Toc151193716"/>
      <w:r/>
      <w:bookmarkStart w:id="668" w:name="_Toc151193788"/>
      <w:r/>
      <w:bookmarkStart w:id="669" w:name="_Toc226337242"/>
      <w:r/>
      <w:bookmarkStart w:id="670" w:name="_Toc226309790"/>
      <w:r>
        <w:rPr>
          <w:sz w:val="24"/>
        </w:rPr>
        <w:t xml:space="preserve">成交候选人名单</w:t>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rPr>
          <w:sz w:val="24"/>
        </w:rPr>
      </w:r>
      <w:r/>
    </w:p>
    <w:p>
      <w:pPr>
        <w:pStyle w:val="937"/>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rPr>
      </w:r>
      <w:r/>
    </w:p>
    <w:p>
      <w:pPr>
        <w:pStyle w:val="937"/>
        <w:numPr>
          <w:ilvl w:val="1"/>
          <w:numId w:val="12"/>
        </w:numPr>
        <w:ind w:left="1077" w:hanging="720"/>
        <w:spacing w:line="360" w:lineRule="auto"/>
        <w:tabs>
          <w:tab w:val="left" w:pos="1080" w:leader="none"/>
          <w:tab w:val="left" w:pos="1589"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rPr>
          <w:sz w:val="24"/>
        </w:rPr>
      </w:r>
      <w:r/>
    </w:p>
    <w:p>
      <w:pPr>
        <w:pStyle w:val="937"/>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rPr>
          <w:sz w:val="24"/>
        </w:rPr>
      </w:r>
      <w:r/>
    </w:p>
    <w:p>
      <w:pPr>
        <w:pStyle w:val="937"/>
        <w:numPr>
          <w:ilvl w:val="0"/>
          <w:numId w:val="12"/>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937"/>
        <w:numPr>
          <w:ilvl w:val="1"/>
          <w:numId w:val="12"/>
        </w:numPr>
        <w:ind w:left="1077" w:hanging="720"/>
        <w:jc w:val="left"/>
        <w:spacing w:line="360" w:lineRule="auto"/>
        <w:widowControl/>
        <w:tabs>
          <w:tab w:val="left" w:pos="1080" w:leader="none"/>
          <w:tab w:val="left" w:pos="1589" w:leader="none"/>
          <w:tab w:val="left" w:pos="1872" w:leader="none"/>
        </w:tabs>
        <w:rPr>
          <w:b/>
          <w:sz w:val="24"/>
        </w:rPr>
      </w:pPr>
      <w:r>
        <w:rPr>
          <w:sz w:val="24"/>
        </w:rPr>
        <w:t xml:space="preserve">磋商小组在评审过程中发现供应商有行贿、提供虚假材料或者串通等违法行为时，有向采购人、采购代理机构或者有关部门报告的职责。</w:t>
      </w:r>
      <w:r>
        <w:rPr>
          <w:b/>
          <w:sz w:val="24"/>
        </w:rPr>
      </w:r>
      <w:r/>
    </w:p>
    <w:p>
      <w:pPr>
        <w:pStyle w:val="939"/>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ascii="Times New Roman" w:hAnsi="Times New Roman" w:eastAsia="宋体"/>
          <w:sz w:val="24"/>
          <w:szCs w:val="24"/>
        </w:rPr>
      </w:r>
      <w:r/>
    </w:p>
    <w:tbl>
      <w:tblPr>
        <w:tblW w:w="95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544"/>
        <w:gridCol w:w="843"/>
        <w:gridCol w:w="3929"/>
        <w:gridCol w:w="2411"/>
      </w:tblGrid>
      <w:tr>
        <w:trPr>
          <w:trHeight w:val="483"/>
        </w:trPr>
        <w:tc>
          <w:tcPr>
            <w:tcW w:w="790" w:type="dxa"/>
            <w:vAlign w:val="center"/>
            <w:textDirection w:val="lrTb"/>
            <w:noWrap w:val="false"/>
          </w:tcPr>
          <w:p>
            <w:pPr>
              <w:pStyle w:val="937"/>
              <w:ind w:firstLine="28"/>
              <w:jc w:val="center"/>
              <w:rPr>
                <w:b/>
                <w:sz w:val="24"/>
              </w:rPr>
            </w:pPr>
            <w:r>
              <w:rPr>
                <w:b/>
                <w:sz w:val="24"/>
              </w:rPr>
              <w:t xml:space="preserve">序号</w:t>
            </w:r>
            <w:r>
              <w:rPr>
                <w:b/>
                <w:sz w:val="24"/>
              </w:rPr>
            </w:r>
            <w:r/>
          </w:p>
        </w:tc>
        <w:tc>
          <w:tcPr>
            <w:tcW w:w="1544" w:type="dxa"/>
            <w:vAlign w:val="center"/>
            <w:textDirection w:val="lrTb"/>
            <w:noWrap w:val="false"/>
          </w:tcPr>
          <w:p>
            <w:pPr>
              <w:pStyle w:val="937"/>
              <w:ind w:firstLine="28"/>
              <w:jc w:val="center"/>
              <w:rPr>
                <w:b/>
                <w:sz w:val="24"/>
              </w:rPr>
            </w:pPr>
            <w:r>
              <w:rPr>
                <w:b/>
                <w:sz w:val="24"/>
              </w:rPr>
              <w:t xml:space="preserve">评分因素</w:t>
            </w:r>
            <w:r>
              <w:rPr>
                <w:b/>
                <w:sz w:val="24"/>
              </w:rPr>
            </w:r>
            <w:r/>
          </w:p>
        </w:tc>
        <w:tc>
          <w:tcPr>
            <w:tcW w:w="843" w:type="dxa"/>
            <w:vAlign w:val="center"/>
            <w:textDirection w:val="lrTb"/>
            <w:noWrap w:val="false"/>
          </w:tcPr>
          <w:p>
            <w:pPr>
              <w:pStyle w:val="937"/>
              <w:ind w:firstLine="28"/>
              <w:jc w:val="center"/>
              <w:rPr>
                <w:b/>
                <w:sz w:val="24"/>
              </w:rPr>
            </w:pPr>
            <w:r>
              <w:rPr>
                <w:b/>
                <w:sz w:val="24"/>
              </w:rPr>
              <w:t xml:space="preserve">分值</w:t>
            </w:r>
            <w:r>
              <w:rPr>
                <w:b/>
                <w:sz w:val="24"/>
              </w:rPr>
            </w:r>
            <w:r/>
          </w:p>
        </w:tc>
        <w:tc>
          <w:tcPr>
            <w:tcW w:w="3929" w:type="dxa"/>
            <w:vAlign w:val="center"/>
            <w:textDirection w:val="lrTb"/>
            <w:noWrap w:val="false"/>
          </w:tcPr>
          <w:p>
            <w:pPr>
              <w:pStyle w:val="937"/>
              <w:ind w:firstLine="28"/>
              <w:jc w:val="center"/>
              <w:rPr>
                <w:b/>
                <w:sz w:val="24"/>
              </w:rPr>
            </w:pPr>
            <w:r>
              <w:rPr>
                <w:b/>
                <w:sz w:val="24"/>
              </w:rPr>
              <w:t xml:space="preserve">评分标准</w:t>
            </w:r>
            <w:r>
              <w:rPr>
                <w:b/>
                <w:sz w:val="24"/>
              </w:rPr>
            </w:r>
            <w:r/>
          </w:p>
        </w:tc>
        <w:tc>
          <w:tcPr>
            <w:tcW w:w="2411" w:type="dxa"/>
            <w:vAlign w:val="center"/>
            <w:textDirection w:val="lrTb"/>
            <w:noWrap w:val="false"/>
          </w:tcPr>
          <w:p>
            <w:pPr>
              <w:pStyle w:val="937"/>
              <w:jc w:val="center"/>
              <w:rPr>
                <w:b/>
                <w:sz w:val="24"/>
              </w:rPr>
            </w:pPr>
            <w:r>
              <w:rPr>
                <w:b/>
                <w:sz w:val="24"/>
              </w:rPr>
              <w:t xml:space="preserve">说明</w:t>
            </w:r>
            <w:r>
              <w:rPr>
                <w:b/>
                <w:sz w:val="24"/>
              </w:rPr>
            </w:r>
            <w:r/>
          </w:p>
        </w:tc>
      </w:tr>
      <w:tr>
        <w:trPr>
          <w:trHeight w:val="631"/>
        </w:trPr>
        <w:tc>
          <w:tcPr>
            <w:tcW w:w="790" w:type="dxa"/>
            <w:vAlign w:val="center"/>
            <w:textDirection w:val="lrTb"/>
            <w:noWrap w:val="false"/>
          </w:tcPr>
          <w:p>
            <w:pPr>
              <w:pStyle w:val="937"/>
              <w:ind w:firstLine="28"/>
              <w:jc w:val="center"/>
              <w:rPr>
                <w:b/>
                <w:sz w:val="24"/>
              </w:rPr>
            </w:pPr>
            <w:r>
              <w:rPr>
                <w:rFonts w:hint="eastAsia"/>
                <w:b/>
                <w:sz w:val="24"/>
              </w:rPr>
              <w:t xml:space="preserve">1</w:t>
            </w:r>
            <w:r>
              <w:rPr>
                <w:b/>
                <w:sz w:val="24"/>
              </w:rPr>
            </w:r>
            <w:r/>
          </w:p>
        </w:tc>
        <w:tc>
          <w:tcPr>
            <w:tcW w:w="1544" w:type="dxa"/>
            <w:vAlign w:val="center"/>
            <w:textDirection w:val="lrTb"/>
            <w:noWrap w:val="false"/>
          </w:tcPr>
          <w:p>
            <w:pPr>
              <w:pStyle w:val="937"/>
              <w:ind w:firstLine="28"/>
              <w:jc w:val="center"/>
              <w:rPr>
                <w:b/>
                <w:sz w:val="24"/>
              </w:rPr>
            </w:pPr>
            <w:r>
              <w:rPr>
                <w:rFonts w:hint="eastAsia"/>
                <w:b/>
                <w:sz w:val="24"/>
              </w:rPr>
              <w:t xml:space="preserve">价格分</w:t>
            </w:r>
            <w:r>
              <w:rPr>
                <w:b/>
                <w:sz w:val="24"/>
              </w:rPr>
            </w:r>
            <w:r/>
          </w:p>
        </w:tc>
        <w:tc>
          <w:tcPr>
            <w:tcW w:w="843" w:type="dxa"/>
            <w:vAlign w:val="center"/>
            <w:textDirection w:val="lrTb"/>
            <w:noWrap w:val="false"/>
          </w:tcPr>
          <w:p>
            <w:pPr>
              <w:pStyle w:val="937"/>
              <w:ind w:firstLine="28"/>
              <w:jc w:val="center"/>
              <w:rPr>
                <w:rFonts w:hint="eastAsia"/>
                <w:b/>
                <w:sz w:val="24"/>
              </w:rPr>
            </w:pPr>
            <w:r>
              <w:rPr>
                <w:rFonts w:hint="eastAsia"/>
                <w:b/>
                <w:sz w:val="24"/>
              </w:rPr>
              <w:t xml:space="preserve">10</w:t>
            </w:r>
            <w:r>
              <w:rPr>
                <w:rFonts w:hint="eastAsia"/>
                <w:b/>
                <w:sz w:val="24"/>
              </w:rPr>
            </w:r>
            <w:r/>
          </w:p>
        </w:tc>
        <w:tc>
          <w:tcPr>
            <w:tcW w:w="3929" w:type="dxa"/>
            <w:vAlign w:val="center"/>
            <w:textDirection w:val="lrTb"/>
            <w:noWrap w:val="false"/>
          </w:tcPr>
          <w:p>
            <w:pPr>
              <w:pStyle w:val="937"/>
              <w:rPr>
                <w:sz w:val="24"/>
              </w:rPr>
            </w:pPr>
            <w:r>
              <w:rPr>
                <w:sz w:val="24"/>
              </w:rPr>
              <w:t xml:space="preserve">满足磋商文件要求且</w:t>
            </w:r>
            <w:r>
              <w:rPr>
                <w:rFonts w:hint="eastAsia"/>
                <w:sz w:val="24"/>
              </w:rPr>
              <w:t xml:space="preserve">最终报价</w:t>
            </w:r>
            <w:r>
              <w:rPr>
                <w:sz w:val="24"/>
              </w:rPr>
              <w:t xml:space="preserve">最低的报价为评标基准价，其价格分为满分。其他供应商的价格分统一按照下列公式计算：</w:t>
            </w:r>
            <w:r>
              <w:rPr>
                <w:sz w:val="24"/>
              </w:rPr>
            </w:r>
            <w:r/>
          </w:p>
          <w:p>
            <w:pPr>
              <w:pStyle w:val="937"/>
              <w:rPr>
                <w:sz w:val="24"/>
              </w:rPr>
            </w:pPr>
            <w:r>
              <w:rPr>
                <w:rFonts w:hint="eastAsia"/>
                <w:sz w:val="24"/>
              </w:rPr>
              <w:t xml:space="preserve">价格分</w:t>
            </w:r>
            <w:r>
              <w:rPr>
                <w:sz w:val="24"/>
              </w:rPr>
              <w:t xml:space="preserve">得分＝（评标基准价/</w:t>
            </w:r>
            <w:r>
              <w:rPr>
                <w:rFonts w:hint="eastAsia"/>
                <w:sz w:val="24"/>
              </w:rPr>
              <w:t xml:space="preserve">最终报价</w:t>
            </w:r>
            <w:r>
              <w:rPr>
                <w:sz w:val="24"/>
              </w:rPr>
              <w:t xml:space="preserve">）×分值。</w:t>
            </w:r>
            <w:r>
              <w:rPr>
                <w:sz w:val="24"/>
              </w:rPr>
            </w:r>
            <w:r/>
          </w:p>
        </w:tc>
        <w:tc>
          <w:tcPr>
            <w:tcW w:w="2411" w:type="dxa"/>
            <w:vAlign w:val="center"/>
            <w:textDirection w:val="lrTb"/>
            <w:noWrap w:val="false"/>
          </w:tcPr>
          <w:p>
            <w:pPr>
              <w:pStyle w:val="937"/>
              <w:ind w:left="-38"/>
              <w:rPr>
                <w:sz w:val="24"/>
              </w:rPr>
            </w:pPr>
            <w:r>
              <w:rPr>
                <w:rFonts w:hint="eastAsia"/>
                <w:sz w:val="24"/>
              </w:rPr>
              <w:t xml:space="preserve">此处最终报价指经过报价修正，及</w:t>
            </w:r>
            <w:r>
              <w:rPr>
                <w:sz w:val="24"/>
              </w:rPr>
              <w:t xml:space="preserve">因落实政府采购政策进行价格调整</w:t>
            </w:r>
            <w:r>
              <w:rPr>
                <w:rFonts w:hint="eastAsia"/>
                <w:sz w:val="24"/>
              </w:rPr>
              <w:t xml:space="preserve">后</w:t>
            </w:r>
            <w:r>
              <w:rPr>
                <w:sz w:val="24"/>
              </w:rPr>
              <w:t xml:space="preserve">的</w:t>
            </w:r>
            <w:r>
              <w:rPr>
                <w:rFonts w:hint="eastAsia"/>
                <w:sz w:val="24"/>
              </w:rPr>
              <w:t xml:space="preserve">最终报价</w:t>
            </w:r>
            <w:r>
              <w:rPr>
                <w:sz w:val="24"/>
              </w:rPr>
              <w:t xml:space="preserve">，详见第</w:t>
            </w:r>
            <w:r>
              <w:rPr>
                <w:rFonts w:hint="eastAsia"/>
                <w:sz w:val="24"/>
              </w:rPr>
              <w:t xml:space="preserve">三</w:t>
            </w:r>
            <w:r>
              <w:rPr>
                <w:sz w:val="24"/>
              </w:rPr>
              <w:t xml:space="preserve">章《</w:t>
            </w:r>
            <w:r>
              <w:rPr>
                <w:rFonts w:hint="eastAsia"/>
                <w:sz w:val="24"/>
              </w:rPr>
              <w:t xml:space="preserve">评审程序、</w:t>
            </w:r>
            <w:r>
              <w:rPr>
                <w:sz w:val="24"/>
              </w:rPr>
              <w:t xml:space="preserve">评</w:t>
            </w:r>
            <w:r>
              <w:rPr>
                <w:rFonts w:hint="eastAsia"/>
                <w:sz w:val="24"/>
              </w:rPr>
              <w:t xml:space="preserve">审</w:t>
            </w:r>
            <w:r>
              <w:rPr>
                <w:sz w:val="24"/>
              </w:rPr>
              <w:t xml:space="preserve">方法和评</w:t>
            </w:r>
            <w:r>
              <w:rPr>
                <w:rFonts w:hint="eastAsia"/>
                <w:sz w:val="24"/>
              </w:rPr>
              <w:t xml:space="preserve">审</w:t>
            </w:r>
            <w:r>
              <w:rPr>
                <w:sz w:val="24"/>
              </w:rPr>
              <w:t xml:space="preserve">标准》</w:t>
            </w:r>
            <w:r>
              <w:rPr>
                <w:rFonts w:hint="eastAsia"/>
                <w:sz w:val="24"/>
              </w:rPr>
              <w:t xml:space="preserve">3</w:t>
            </w:r>
            <w:r>
              <w:rPr>
                <w:sz w:val="24"/>
              </w:rPr>
              <w:t xml:space="preserve">。</w:t>
            </w:r>
            <w:r>
              <w:rPr>
                <w:sz w:val="24"/>
              </w:rPr>
            </w:r>
            <w:r/>
          </w:p>
        </w:tc>
      </w:tr>
      <w:tr>
        <w:trPr/>
        <w:tc>
          <w:tcPr>
            <w:tcW w:w="790" w:type="dxa"/>
            <w:vAlign w:val="center"/>
            <w:textDirection w:val="lrTb"/>
            <w:noWrap w:val="false"/>
          </w:tcPr>
          <w:p>
            <w:pPr>
              <w:pStyle w:val="937"/>
              <w:ind w:firstLine="28"/>
              <w:jc w:val="center"/>
              <w:rPr>
                <w:b/>
                <w:sz w:val="24"/>
              </w:rPr>
            </w:pPr>
            <w:r>
              <w:rPr>
                <w:rFonts w:hint="eastAsia"/>
                <w:b/>
                <w:sz w:val="24"/>
              </w:rPr>
              <w:t xml:space="preserve">2</w:t>
            </w:r>
            <w:r>
              <w:rPr>
                <w:b/>
                <w:sz w:val="24"/>
              </w:rPr>
            </w:r>
            <w:r/>
          </w:p>
        </w:tc>
        <w:tc>
          <w:tcPr>
            <w:tcW w:w="1544" w:type="dxa"/>
            <w:vAlign w:val="center"/>
            <w:textDirection w:val="lrTb"/>
            <w:noWrap w:val="false"/>
          </w:tcPr>
          <w:p>
            <w:pPr>
              <w:pStyle w:val="937"/>
              <w:ind w:firstLine="28"/>
              <w:jc w:val="center"/>
              <w:rPr>
                <w:b/>
                <w:sz w:val="24"/>
              </w:rPr>
            </w:pPr>
            <w:r>
              <w:rPr>
                <w:rFonts w:hint="eastAsia"/>
                <w:b/>
                <w:sz w:val="24"/>
              </w:rPr>
              <w:t xml:space="preserve">主观分</w:t>
            </w:r>
            <w:r>
              <w:rPr>
                <w:b/>
                <w:sz w:val="24"/>
              </w:rPr>
            </w:r>
            <w:r/>
          </w:p>
        </w:tc>
        <w:tc>
          <w:tcPr>
            <w:tcW w:w="843" w:type="dxa"/>
            <w:vAlign w:val="center"/>
            <w:textDirection w:val="lrTb"/>
            <w:noWrap w:val="false"/>
          </w:tcPr>
          <w:p>
            <w:pPr>
              <w:pStyle w:val="937"/>
              <w:ind w:firstLine="28"/>
              <w:jc w:val="center"/>
              <w:rPr>
                <w:b/>
                <w:sz w:val="24"/>
              </w:rPr>
            </w:pPr>
            <w:r>
              <w:rPr>
                <w:rFonts w:hint="eastAsia"/>
                <w:b/>
                <w:sz w:val="24"/>
              </w:rPr>
              <w:t xml:space="preserve">50</w:t>
            </w:r>
            <w:r>
              <w:rPr>
                <w:b/>
                <w:sz w:val="24"/>
              </w:rPr>
            </w:r>
            <w:r/>
          </w:p>
        </w:tc>
        <w:tc>
          <w:tcPr>
            <w:tcW w:w="3929" w:type="dxa"/>
            <w:vAlign w:val="center"/>
            <w:textDirection w:val="lrTb"/>
            <w:noWrap w:val="false"/>
          </w:tcPr>
          <w:p>
            <w:pPr>
              <w:pStyle w:val="937"/>
              <w:rPr>
                <w:sz w:val="24"/>
              </w:rPr>
            </w:pPr>
            <w:r>
              <w:rPr>
                <w:sz w:val="24"/>
              </w:rPr>
            </w:r>
            <w:r/>
          </w:p>
        </w:tc>
        <w:tc>
          <w:tcPr>
            <w:tcW w:w="2411" w:type="dxa"/>
            <w:vAlign w:val="center"/>
            <w:textDirection w:val="lrTb"/>
            <w:noWrap w:val="false"/>
          </w:tcPr>
          <w:p>
            <w:pPr>
              <w:pStyle w:val="937"/>
              <w:ind w:left="-38"/>
              <w:rPr>
                <w:sz w:val="24"/>
              </w:rPr>
            </w:pPr>
            <w:r>
              <w:rPr>
                <w:sz w:val="24"/>
              </w:rPr>
            </w:r>
            <w:r/>
          </w:p>
        </w:tc>
      </w:tr>
      <w:tr>
        <w:trPr/>
        <w:tc>
          <w:tcPr>
            <w:tcW w:w="790" w:type="dxa"/>
            <w:vAlign w:val="center"/>
            <w:textDirection w:val="lrTb"/>
            <w:noWrap w:val="false"/>
          </w:tcPr>
          <w:p>
            <w:pPr>
              <w:pStyle w:val="937"/>
              <w:ind w:firstLine="28"/>
              <w:jc w:val="center"/>
              <w:rPr>
                <w:sz w:val="24"/>
              </w:rPr>
            </w:pPr>
            <w:r>
              <w:rPr>
                <w:rFonts w:hint="eastAsia"/>
                <w:sz w:val="24"/>
              </w:rPr>
              <w:t xml:space="preserve">2.1</w:t>
            </w:r>
            <w:r>
              <w:rPr>
                <w:sz w:val="24"/>
              </w:rPr>
            </w:r>
            <w:r/>
          </w:p>
        </w:tc>
        <w:tc>
          <w:tcPr>
            <w:tcW w:w="1544" w:type="dxa"/>
            <w:vAlign w:val="center"/>
            <w:textDirection w:val="lrTb"/>
            <w:noWrap w:val="false"/>
          </w:tcPr>
          <w:p>
            <w:pPr>
              <w:pStyle w:val="937"/>
              <w:jc w:val="center"/>
              <w:spacing w:line="300" w:lineRule="exact"/>
              <w:rPr>
                <w:rFonts w:hint="eastAsia" w:ascii="宋体" w:hAnsi="宋体" w:cs="宋体"/>
                <w:bCs/>
                <w:sz w:val="24"/>
              </w:rPr>
            </w:pPr>
            <w:r>
              <w:rPr>
                <w:rFonts w:hint="eastAsia" w:ascii="宋体" w:hAnsi="宋体" w:cs="宋体"/>
                <w:sz w:val="24"/>
              </w:rPr>
              <w:t xml:space="preserve">项目理解</w:t>
            </w:r>
            <w:r>
              <w:rPr>
                <w:rFonts w:hint="eastAsia" w:ascii="宋体" w:hAnsi="宋体" w:cs="宋体"/>
                <w:bCs/>
                <w:sz w:val="24"/>
              </w:rPr>
            </w:r>
            <w:r/>
          </w:p>
        </w:tc>
        <w:tc>
          <w:tcPr>
            <w:tcW w:w="843" w:type="dxa"/>
            <w:vAlign w:val="center"/>
            <w:textDirection w:val="lrTb"/>
            <w:noWrap w:val="false"/>
          </w:tcPr>
          <w:p>
            <w:pPr>
              <w:pStyle w:val="937"/>
              <w:jc w:val="center"/>
              <w:spacing w:line="300" w:lineRule="exact"/>
              <w:rPr>
                <w:bCs/>
                <w:sz w:val="24"/>
              </w:rPr>
            </w:pPr>
            <w:r>
              <w:rPr>
                <w:sz w:val="24"/>
              </w:rPr>
              <w:t xml:space="preserve">8</w:t>
            </w:r>
            <w:r>
              <w:rPr>
                <w:bCs/>
                <w:sz w:val="24"/>
              </w:rPr>
            </w:r>
            <w:r/>
          </w:p>
        </w:tc>
        <w:tc>
          <w:tcPr>
            <w:tcW w:w="3929" w:type="dxa"/>
            <w:vAlign w:val="center"/>
            <w:textDirection w:val="lrTb"/>
            <w:noWrap w:val="false"/>
          </w:tcPr>
          <w:p>
            <w:pPr>
              <w:pStyle w:val="937"/>
              <w:spacing w:line="300" w:lineRule="exact"/>
              <w:rPr>
                <w:rFonts w:ascii="宋体" w:hAnsi="宋体" w:cs="宋体"/>
                <w:sz w:val="24"/>
              </w:rPr>
            </w:pPr>
            <w:r>
              <w:rPr>
                <w:rFonts w:hint="eastAsia" w:ascii="宋体" w:hAnsi="宋体" w:cs="宋体"/>
                <w:sz w:val="24"/>
              </w:rPr>
              <w:t xml:space="preserve">供应商对背景和需求的理解，并给出合理化的建设方案。</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对本项目的背景及需求理解非常透彻、定位准确，提出的建设方案非常详细、科学，完全可行的得8分；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对本项目的背景及需求基本理解，提出的建设方案详细、科学，可行度一般的得6分；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对本项目的背景及需求理解有偏差，提出的建设方案合理但有缺陷，可行度低的得3分；</w:t>
            </w:r>
            <w:r>
              <w:rPr>
                <w:rFonts w:ascii="宋体" w:hAnsi="宋体" w:cs="宋体"/>
                <w:sz w:val="24"/>
              </w:rPr>
            </w:r>
            <w:r/>
          </w:p>
          <w:p>
            <w:pPr>
              <w:pStyle w:val="937"/>
              <w:spacing w:line="300" w:lineRule="exact"/>
              <w:rPr>
                <w:rFonts w:hint="eastAsia" w:ascii="宋体" w:hAnsi="宋体" w:cs="宋体"/>
                <w:bCs/>
                <w:sz w:val="24"/>
              </w:rPr>
            </w:pPr>
            <w:r>
              <w:rPr>
                <w:rFonts w:hint="eastAsia" w:ascii="宋体" w:hAnsi="宋体" w:cs="宋体"/>
                <w:sz w:val="24"/>
              </w:rPr>
              <w:t xml:space="preserve">不提供不得分。</w:t>
            </w:r>
            <w:r>
              <w:rPr>
                <w:rFonts w:hint="eastAsia" w:ascii="宋体" w:hAnsi="宋体" w:cs="宋体"/>
                <w:bCs/>
                <w:sz w:val="24"/>
              </w:rPr>
            </w:r>
            <w:r/>
          </w:p>
        </w:tc>
        <w:tc>
          <w:tcPr>
            <w:tcW w:w="2411" w:type="dxa"/>
            <w:vAlign w:val="center"/>
            <w:vMerge w:val="restart"/>
            <w:textDirection w:val="lrTb"/>
            <w:noWrap w:val="false"/>
          </w:tcPr>
          <w:p>
            <w:pPr>
              <w:pStyle w:val="937"/>
              <w:ind w:left="-38"/>
              <w:rPr>
                <w:b/>
                <w:sz w:val="24"/>
              </w:rPr>
            </w:pPr>
            <w:r>
              <w:rPr>
                <w:rFonts w:hint="eastAsia"/>
                <w:b/>
                <w:sz w:val="24"/>
              </w:rPr>
              <w:t xml:space="preserve">须提供服务方案，否则不得分</w:t>
            </w:r>
            <w:r>
              <w:rPr>
                <w:b/>
                <w:sz w:val="24"/>
              </w:rPr>
            </w:r>
            <w:r/>
          </w:p>
        </w:tc>
      </w:tr>
      <w:tr>
        <w:trPr/>
        <w:tc>
          <w:tcPr>
            <w:tcW w:w="790" w:type="dxa"/>
            <w:vAlign w:val="center"/>
            <w:textDirection w:val="lrTb"/>
            <w:noWrap w:val="false"/>
          </w:tcPr>
          <w:p>
            <w:pPr>
              <w:pStyle w:val="937"/>
              <w:ind w:firstLine="28"/>
              <w:jc w:val="center"/>
              <w:rPr>
                <w:sz w:val="24"/>
              </w:rPr>
            </w:pPr>
            <w:r>
              <w:rPr>
                <w:sz w:val="24"/>
              </w:rPr>
              <w:t xml:space="preserve">2.2</w:t>
            </w:r>
            <w:r>
              <w:rPr>
                <w:sz w:val="24"/>
              </w:rPr>
            </w:r>
            <w:r/>
          </w:p>
        </w:tc>
        <w:tc>
          <w:tcPr>
            <w:tcW w:w="1544" w:type="dxa"/>
            <w:vAlign w:val="center"/>
            <w:textDirection w:val="lrTb"/>
            <w:noWrap w:val="false"/>
          </w:tcPr>
          <w:p>
            <w:pPr>
              <w:pStyle w:val="937"/>
              <w:jc w:val="center"/>
              <w:spacing w:line="300" w:lineRule="exact"/>
              <w:rPr>
                <w:rFonts w:hint="eastAsia" w:ascii="宋体" w:hAnsi="宋体" w:cs="宋体"/>
                <w:bCs/>
                <w:sz w:val="24"/>
              </w:rPr>
            </w:pPr>
            <w:r>
              <w:rPr>
                <w:rFonts w:hint="eastAsia" w:ascii="宋体" w:hAnsi="宋体" w:cs="宋体"/>
                <w:sz w:val="24"/>
              </w:rPr>
              <w:t xml:space="preserve">实施方案</w:t>
            </w:r>
            <w:r>
              <w:rPr>
                <w:rFonts w:hint="eastAsia" w:ascii="宋体" w:hAnsi="宋体" w:cs="宋体"/>
                <w:bCs/>
                <w:sz w:val="24"/>
              </w:rPr>
            </w:r>
            <w:r/>
          </w:p>
        </w:tc>
        <w:tc>
          <w:tcPr>
            <w:tcW w:w="843" w:type="dxa"/>
            <w:vAlign w:val="center"/>
            <w:textDirection w:val="lrTb"/>
            <w:noWrap w:val="false"/>
          </w:tcPr>
          <w:p>
            <w:pPr>
              <w:pStyle w:val="937"/>
              <w:jc w:val="center"/>
              <w:spacing w:line="300" w:lineRule="exact"/>
              <w:rPr>
                <w:bCs/>
                <w:sz w:val="24"/>
              </w:rPr>
            </w:pPr>
            <w:r>
              <w:rPr>
                <w:sz w:val="24"/>
              </w:rPr>
              <w:t xml:space="preserve">14</w:t>
            </w:r>
            <w:r>
              <w:rPr>
                <w:bCs/>
                <w:sz w:val="24"/>
              </w:rPr>
            </w:r>
            <w:r/>
          </w:p>
        </w:tc>
        <w:tc>
          <w:tcPr>
            <w:tcW w:w="3929" w:type="dxa"/>
            <w:vAlign w:val="center"/>
            <w:textDirection w:val="lrTb"/>
            <w:noWrap w:val="false"/>
          </w:tcPr>
          <w:p>
            <w:pPr>
              <w:pStyle w:val="937"/>
              <w:spacing w:line="300" w:lineRule="exact"/>
              <w:rPr>
                <w:rFonts w:ascii="宋体" w:hAnsi="宋体" w:cs="宋体"/>
                <w:sz w:val="24"/>
              </w:rPr>
            </w:pPr>
            <w:r>
              <w:rPr>
                <w:rFonts w:hint="eastAsia" w:ascii="宋体" w:hAnsi="宋体" w:cs="宋体"/>
                <w:sz w:val="24"/>
              </w:rPr>
              <w:t xml:space="preserve">供应商根据实际需求及自身情况制定实施方案，包括但不限于服务内容、服务标准等方面，磋商小组综合评分：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内容科学、详实、明了、可操作性强得14分；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内容较为科学、详实、明了、可操作性较强得10分；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内容全面且简单或不太明了或措施不当操作性不强得8分；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内容不全面且简单或不太明了或措施不当操作性不强得6分；</w:t>
            </w:r>
            <w:r>
              <w:rPr>
                <w:rFonts w:ascii="宋体" w:hAnsi="宋体" w:cs="宋体"/>
                <w:sz w:val="24"/>
              </w:rPr>
            </w:r>
            <w:r/>
          </w:p>
          <w:p>
            <w:pPr>
              <w:pStyle w:val="937"/>
              <w:spacing w:line="300" w:lineRule="exact"/>
              <w:rPr>
                <w:rFonts w:hint="eastAsia" w:ascii="宋体" w:hAnsi="宋体" w:cs="宋体"/>
                <w:bCs/>
                <w:sz w:val="24"/>
              </w:rPr>
            </w:pPr>
            <w:r>
              <w:rPr>
                <w:rFonts w:hint="eastAsia" w:ascii="宋体" w:hAnsi="宋体" w:cs="宋体"/>
                <w:sz w:val="24"/>
              </w:rPr>
              <w:t xml:space="preserve">未提供不得分。</w:t>
            </w:r>
            <w:r>
              <w:rPr>
                <w:rFonts w:hint="eastAsia" w:ascii="宋体" w:hAnsi="宋体" w:cs="宋体"/>
                <w:bCs/>
                <w:sz w:val="24"/>
              </w:rPr>
            </w:r>
            <w:r/>
          </w:p>
        </w:tc>
        <w:tc>
          <w:tcPr>
            <w:tcW w:w="2411" w:type="dxa"/>
            <w:vAlign w:val="center"/>
            <w:vMerge w:val="continue"/>
            <w:textDirection w:val="lrTb"/>
            <w:noWrap w:val="false"/>
          </w:tcPr>
          <w:p>
            <w:pPr>
              <w:pStyle w:val="937"/>
              <w:ind w:left="-38"/>
              <w:rPr>
                <w:sz w:val="24"/>
              </w:rPr>
            </w:pPr>
            <w:r>
              <w:rPr>
                <w:sz w:val="24"/>
              </w:rPr>
            </w:r>
            <w:r/>
          </w:p>
        </w:tc>
      </w:tr>
      <w:tr>
        <w:trPr/>
        <w:tc>
          <w:tcPr>
            <w:tcW w:w="790" w:type="dxa"/>
            <w:vAlign w:val="center"/>
            <w:textDirection w:val="lrTb"/>
            <w:noWrap w:val="false"/>
          </w:tcPr>
          <w:p>
            <w:pPr>
              <w:pStyle w:val="937"/>
              <w:ind w:firstLine="28"/>
              <w:jc w:val="center"/>
              <w:rPr>
                <w:sz w:val="24"/>
              </w:rPr>
            </w:pPr>
            <w:r>
              <w:rPr>
                <w:rFonts w:hint="eastAsia"/>
                <w:sz w:val="24"/>
              </w:rPr>
              <w:t xml:space="preserve">2</w:t>
            </w:r>
            <w:r>
              <w:rPr>
                <w:sz w:val="24"/>
              </w:rPr>
              <w:t xml:space="preserve">.3</w:t>
            </w:r>
            <w:r>
              <w:rPr>
                <w:sz w:val="24"/>
              </w:rPr>
            </w:r>
            <w:r/>
          </w:p>
        </w:tc>
        <w:tc>
          <w:tcPr>
            <w:tcW w:w="1544" w:type="dxa"/>
            <w:vAlign w:val="center"/>
            <w:textDirection w:val="lrTb"/>
            <w:noWrap w:val="false"/>
          </w:tcPr>
          <w:p>
            <w:pPr>
              <w:pStyle w:val="937"/>
              <w:jc w:val="center"/>
              <w:spacing w:line="300" w:lineRule="exact"/>
              <w:rPr>
                <w:rFonts w:hint="eastAsia" w:ascii="宋体" w:hAnsi="宋体" w:cs="宋体"/>
                <w:bCs/>
                <w:sz w:val="24"/>
              </w:rPr>
            </w:pPr>
            <w:r>
              <w:rPr>
                <w:rFonts w:hint="eastAsia" w:ascii="宋体" w:hAnsi="宋体" w:cs="宋体"/>
                <w:sz w:val="24"/>
              </w:rPr>
              <w:t xml:space="preserve">进度计划及保证措施</w:t>
            </w:r>
            <w:r>
              <w:rPr>
                <w:rFonts w:hint="eastAsia" w:ascii="宋体" w:hAnsi="宋体" w:cs="宋体"/>
                <w:bCs/>
                <w:sz w:val="24"/>
              </w:rPr>
            </w:r>
            <w:r/>
          </w:p>
        </w:tc>
        <w:tc>
          <w:tcPr>
            <w:tcW w:w="843" w:type="dxa"/>
            <w:vAlign w:val="center"/>
            <w:textDirection w:val="lrTb"/>
            <w:noWrap w:val="false"/>
          </w:tcPr>
          <w:p>
            <w:pPr>
              <w:pStyle w:val="937"/>
              <w:jc w:val="center"/>
              <w:spacing w:line="300" w:lineRule="exact"/>
              <w:rPr>
                <w:bCs/>
                <w:sz w:val="24"/>
              </w:rPr>
            </w:pPr>
            <w:r>
              <w:rPr>
                <w:sz w:val="24"/>
              </w:rPr>
              <w:t xml:space="preserve">10</w:t>
            </w:r>
            <w:r>
              <w:rPr>
                <w:bCs/>
                <w:sz w:val="24"/>
              </w:rPr>
            </w:r>
            <w:r/>
          </w:p>
        </w:tc>
        <w:tc>
          <w:tcPr>
            <w:tcW w:w="3929" w:type="dxa"/>
            <w:vAlign w:val="center"/>
            <w:textDirection w:val="lrTb"/>
            <w:noWrap w:val="false"/>
          </w:tcPr>
          <w:p>
            <w:pPr>
              <w:pStyle w:val="937"/>
              <w:spacing w:line="300" w:lineRule="exact"/>
              <w:rPr>
                <w:rFonts w:ascii="宋体" w:hAnsi="宋体" w:cs="宋体"/>
                <w:sz w:val="24"/>
              </w:rPr>
            </w:pPr>
            <w:r>
              <w:rPr>
                <w:rFonts w:hint="eastAsia" w:ascii="宋体" w:hAnsi="宋体" w:cs="宋体"/>
                <w:sz w:val="24"/>
              </w:rPr>
              <w:t xml:space="preserve">供应商根据实际需求及自身情况提供进度计划及进度保证措施，包括但不限于进度计划安排合理可行、质量控制措施详尽，科学合理，管理制度完善等方面，磋商小组综合评分：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内容全面且详细科学合理得10分；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内容较为全面且较为科学合理得8分；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内容全面且简单或不太科学合理得6分；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内容不太全面且不够详细科学合理得3分；</w:t>
            </w:r>
            <w:r>
              <w:rPr>
                <w:rFonts w:ascii="宋体" w:hAnsi="宋体" w:cs="宋体"/>
                <w:sz w:val="24"/>
              </w:rPr>
            </w:r>
            <w:r/>
          </w:p>
          <w:p>
            <w:pPr>
              <w:pStyle w:val="937"/>
              <w:spacing w:line="300" w:lineRule="exact"/>
              <w:rPr>
                <w:rFonts w:hint="eastAsia" w:ascii="宋体" w:hAnsi="宋体" w:cs="宋体"/>
                <w:bCs/>
                <w:sz w:val="24"/>
              </w:rPr>
            </w:pPr>
            <w:r>
              <w:rPr>
                <w:rFonts w:hint="eastAsia" w:ascii="宋体" w:hAnsi="宋体" w:cs="宋体"/>
                <w:sz w:val="24"/>
              </w:rPr>
              <w:t xml:space="preserve">未提供不得分。</w:t>
            </w:r>
            <w:r>
              <w:rPr>
                <w:rFonts w:hint="eastAsia" w:ascii="宋体" w:hAnsi="宋体" w:cs="宋体"/>
                <w:bCs/>
                <w:sz w:val="24"/>
              </w:rPr>
            </w:r>
            <w:r/>
          </w:p>
        </w:tc>
        <w:tc>
          <w:tcPr>
            <w:tcW w:w="2411" w:type="dxa"/>
            <w:vAlign w:val="center"/>
            <w:vMerge w:val="continue"/>
            <w:textDirection w:val="lrTb"/>
            <w:noWrap w:val="false"/>
          </w:tcPr>
          <w:p>
            <w:pPr>
              <w:pStyle w:val="937"/>
              <w:ind w:left="-38"/>
              <w:rPr>
                <w:sz w:val="24"/>
              </w:rPr>
            </w:pPr>
            <w:r>
              <w:rPr>
                <w:sz w:val="24"/>
              </w:rPr>
            </w:r>
            <w:r/>
          </w:p>
        </w:tc>
      </w:tr>
      <w:tr>
        <w:trPr/>
        <w:tc>
          <w:tcPr>
            <w:tcW w:w="790" w:type="dxa"/>
            <w:vAlign w:val="center"/>
            <w:textDirection w:val="lrTb"/>
            <w:noWrap w:val="false"/>
          </w:tcPr>
          <w:p>
            <w:pPr>
              <w:pStyle w:val="937"/>
              <w:ind w:firstLine="28"/>
              <w:jc w:val="center"/>
              <w:rPr>
                <w:sz w:val="24"/>
              </w:rPr>
            </w:pPr>
            <w:r>
              <w:rPr>
                <w:rFonts w:hint="eastAsia"/>
                <w:sz w:val="24"/>
              </w:rPr>
              <w:t xml:space="preserve">2.4</w:t>
            </w:r>
            <w:r>
              <w:rPr>
                <w:sz w:val="24"/>
              </w:rPr>
            </w:r>
            <w:r/>
          </w:p>
        </w:tc>
        <w:tc>
          <w:tcPr>
            <w:tcW w:w="1544" w:type="dxa"/>
            <w:vAlign w:val="center"/>
            <w:textDirection w:val="lrTb"/>
            <w:noWrap w:val="false"/>
          </w:tcPr>
          <w:p>
            <w:pPr>
              <w:pStyle w:val="937"/>
              <w:jc w:val="center"/>
              <w:spacing w:line="300" w:lineRule="exact"/>
              <w:rPr>
                <w:rFonts w:hint="eastAsia" w:ascii="宋体" w:hAnsi="宋体" w:cs="宋体"/>
                <w:bCs/>
                <w:sz w:val="24"/>
              </w:rPr>
            </w:pPr>
            <w:r>
              <w:rPr>
                <w:rFonts w:hint="eastAsia" w:ascii="宋体" w:hAnsi="宋体" w:cs="宋体"/>
                <w:sz w:val="24"/>
              </w:rPr>
              <w:t xml:space="preserve">项目的重点、难点分析及应对策略</w:t>
            </w:r>
            <w:r>
              <w:rPr>
                <w:rFonts w:hint="eastAsia" w:ascii="宋体" w:hAnsi="宋体" w:cs="宋体"/>
                <w:bCs/>
                <w:sz w:val="24"/>
              </w:rPr>
            </w:r>
            <w:r/>
          </w:p>
        </w:tc>
        <w:tc>
          <w:tcPr>
            <w:tcW w:w="843" w:type="dxa"/>
            <w:vAlign w:val="center"/>
            <w:textDirection w:val="lrTb"/>
            <w:noWrap w:val="false"/>
          </w:tcPr>
          <w:p>
            <w:pPr>
              <w:pStyle w:val="937"/>
              <w:jc w:val="center"/>
              <w:spacing w:line="300" w:lineRule="exact"/>
              <w:rPr>
                <w:bCs/>
                <w:sz w:val="24"/>
              </w:rPr>
            </w:pPr>
            <w:r>
              <w:rPr>
                <w:sz w:val="24"/>
              </w:rPr>
              <w:t xml:space="preserve">8</w:t>
            </w:r>
            <w:r>
              <w:rPr>
                <w:bCs/>
                <w:sz w:val="24"/>
              </w:rPr>
            </w:r>
            <w:r/>
          </w:p>
        </w:tc>
        <w:tc>
          <w:tcPr>
            <w:tcW w:w="3929" w:type="dxa"/>
            <w:vAlign w:val="center"/>
            <w:textDirection w:val="lrTb"/>
            <w:noWrap w:val="false"/>
          </w:tcPr>
          <w:p>
            <w:pPr>
              <w:pStyle w:val="937"/>
              <w:spacing w:line="300" w:lineRule="exact"/>
              <w:rPr>
                <w:rFonts w:ascii="宋体" w:hAnsi="宋体" w:cs="宋体"/>
                <w:sz w:val="24"/>
              </w:rPr>
            </w:pPr>
            <w:r>
              <w:rPr>
                <w:rFonts w:hint="eastAsia" w:ascii="宋体" w:hAnsi="宋体" w:cs="宋体"/>
                <w:sz w:val="24"/>
              </w:rPr>
              <w:t xml:space="preserve">供应商根据本项目实际需求及自身情况提供项目的重点、难点分析及应对策略，包括但不限于对本项目开展的难点、重点进行分析，提出明确的针对性工作方法，同时对项目的最后实施提出实施意见分析等方面，磋商小组综合评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对项目重点、难点分析准确，应对策略合理、可操作性强得8分；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对项目重点、难点分析基本准确，应对策略、可操作性基本可行得6分；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对项目重点、难点分析一般，应对策略一般、可操作性一般得3分；</w:t>
            </w:r>
            <w:r>
              <w:rPr>
                <w:rFonts w:ascii="宋体" w:hAnsi="宋体" w:cs="宋体"/>
                <w:sz w:val="24"/>
              </w:rPr>
            </w:r>
            <w:r/>
          </w:p>
          <w:p>
            <w:pPr>
              <w:pStyle w:val="937"/>
              <w:spacing w:line="300" w:lineRule="exact"/>
              <w:rPr>
                <w:rFonts w:hint="eastAsia" w:ascii="宋体" w:hAnsi="宋体" w:cs="宋体"/>
                <w:bCs/>
                <w:sz w:val="24"/>
              </w:rPr>
            </w:pPr>
            <w:r>
              <w:rPr>
                <w:rFonts w:hint="eastAsia" w:ascii="宋体" w:hAnsi="宋体" w:cs="宋体"/>
                <w:sz w:val="24"/>
              </w:rPr>
              <w:t xml:space="preserve">未提供不得分。</w:t>
            </w:r>
            <w:r>
              <w:rPr>
                <w:rFonts w:hint="eastAsia" w:ascii="宋体" w:hAnsi="宋体" w:cs="宋体"/>
                <w:bCs/>
                <w:sz w:val="24"/>
              </w:rPr>
            </w:r>
            <w:r/>
          </w:p>
        </w:tc>
        <w:tc>
          <w:tcPr>
            <w:tcW w:w="2411" w:type="dxa"/>
            <w:vAlign w:val="center"/>
            <w:vMerge w:val="continue"/>
            <w:textDirection w:val="lrTb"/>
            <w:noWrap w:val="false"/>
          </w:tcPr>
          <w:p>
            <w:pPr>
              <w:pStyle w:val="937"/>
              <w:ind w:left="-38"/>
              <w:rPr>
                <w:sz w:val="24"/>
              </w:rPr>
            </w:pPr>
            <w:r>
              <w:rPr>
                <w:sz w:val="24"/>
              </w:rPr>
            </w:r>
            <w:r/>
          </w:p>
        </w:tc>
      </w:tr>
      <w:tr>
        <w:trPr/>
        <w:tc>
          <w:tcPr>
            <w:tcW w:w="790" w:type="dxa"/>
            <w:vAlign w:val="center"/>
            <w:textDirection w:val="lrTb"/>
            <w:noWrap w:val="false"/>
          </w:tcPr>
          <w:p>
            <w:pPr>
              <w:pStyle w:val="937"/>
              <w:ind w:firstLine="28"/>
              <w:jc w:val="center"/>
              <w:rPr>
                <w:sz w:val="24"/>
              </w:rPr>
            </w:pPr>
            <w:r>
              <w:rPr>
                <w:rFonts w:hint="eastAsia"/>
                <w:sz w:val="24"/>
              </w:rPr>
              <w:t xml:space="preserve">2.5</w:t>
            </w:r>
            <w:r>
              <w:rPr>
                <w:sz w:val="24"/>
              </w:rPr>
            </w:r>
            <w:r/>
          </w:p>
        </w:tc>
        <w:tc>
          <w:tcPr>
            <w:tcW w:w="1544" w:type="dxa"/>
            <w:vAlign w:val="center"/>
            <w:textDirection w:val="lrTb"/>
            <w:noWrap w:val="false"/>
          </w:tcPr>
          <w:p>
            <w:pPr>
              <w:pStyle w:val="937"/>
              <w:jc w:val="center"/>
              <w:spacing w:line="300" w:lineRule="exact"/>
              <w:rPr>
                <w:rFonts w:hint="eastAsia" w:ascii="宋体" w:hAnsi="宋体" w:cs="宋体"/>
                <w:sz w:val="24"/>
              </w:rPr>
            </w:pPr>
            <w:r>
              <w:rPr>
                <w:rFonts w:hint="eastAsia" w:ascii="宋体" w:hAnsi="宋体" w:cs="宋体"/>
                <w:color w:val="000000"/>
                <w:sz w:val="24"/>
              </w:rPr>
              <w:t xml:space="preserve">安全质量保证及服务承诺</w:t>
            </w:r>
            <w:r>
              <w:rPr>
                <w:rFonts w:hint="eastAsia" w:ascii="宋体" w:hAnsi="宋体" w:cs="宋体"/>
                <w:sz w:val="24"/>
              </w:rPr>
            </w:r>
            <w:r/>
          </w:p>
        </w:tc>
        <w:tc>
          <w:tcPr>
            <w:tcW w:w="843" w:type="dxa"/>
            <w:vAlign w:val="center"/>
            <w:textDirection w:val="lrTb"/>
            <w:noWrap w:val="false"/>
          </w:tcPr>
          <w:p>
            <w:pPr>
              <w:pStyle w:val="937"/>
              <w:jc w:val="center"/>
              <w:spacing w:line="300" w:lineRule="exact"/>
              <w:rPr>
                <w:sz w:val="24"/>
              </w:rPr>
            </w:pPr>
            <w:r>
              <w:rPr>
                <w:sz w:val="24"/>
              </w:rPr>
              <w:t xml:space="preserve">10</w:t>
            </w:r>
            <w:r>
              <w:rPr>
                <w:sz w:val="24"/>
              </w:rPr>
            </w:r>
            <w:r/>
          </w:p>
        </w:tc>
        <w:tc>
          <w:tcPr>
            <w:tcW w:w="3929" w:type="dxa"/>
            <w:vAlign w:val="center"/>
            <w:textDirection w:val="lrTb"/>
            <w:noWrap w:val="false"/>
          </w:tcPr>
          <w:p>
            <w:pPr>
              <w:pStyle w:val="937"/>
              <w:spacing w:line="300" w:lineRule="exact"/>
              <w:rPr>
                <w:rFonts w:ascii="宋体" w:hAnsi="宋体" w:cs="宋体"/>
                <w:sz w:val="24"/>
              </w:rPr>
            </w:pPr>
            <w:r>
              <w:rPr>
                <w:rFonts w:hint="eastAsia" w:ascii="宋体" w:hAnsi="宋体" w:cs="宋体"/>
                <w:sz w:val="24"/>
              </w:rPr>
              <w:t xml:space="preserve">供应商根据实际需求及自身情况提供安全质量保证及服务承诺，包括但不限于项目管理方案、安全质量方案及保证措施、后续服务安排等方面，评审小组综合评分：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能够完全满足项目实施要求的，安排合理、措施有效、可操作性强得10分；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能够较为满足项目实施的，安排较为合理、措施较为有效、可操作性较强得8分；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基本满足项目实施的服务承诺、后续服务安排基本合理得6分；</w:t>
            </w:r>
            <w:r>
              <w:rPr>
                <w:rFonts w:ascii="宋体" w:hAnsi="宋体" w:cs="宋体"/>
                <w:sz w:val="24"/>
              </w:rPr>
            </w:r>
            <w:r/>
          </w:p>
          <w:p>
            <w:pPr>
              <w:pStyle w:val="937"/>
              <w:spacing w:line="300" w:lineRule="exact"/>
              <w:rPr>
                <w:rFonts w:ascii="宋体" w:hAnsi="宋体" w:cs="宋体"/>
                <w:sz w:val="24"/>
              </w:rPr>
            </w:pPr>
            <w:r>
              <w:rPr>
                <w:rFonts w:hint="eastAsia" w:ascii="宋体" w:hAnsi="宋体" w:cs="宋体"/>
                <w:sz w:val="24"/>
              </w:rPr>
              <w:t xml:space="preserve">满足项目实施的服务承诺、后续服务安排不够合理得3分；</w:t>
            </w:r>
            <w:r>
              <w:rPr>
                <w:rFonts w:ascii="宋体" w:hAnsi="宋体" w:cs="宋体"/>
                <w:sz w:val="24"/>
              </w:rPr>
            </w:r>
            <w:r/>
          </w:p>
          <w:p>
            <w:pPr>
              <w:pStyle w:val="937"/>
              <w:spacing w:line="300" w:lineRule="exact"/>
              <w:rPr>
                <w:rFonts w:hint="eastAsia" w:ascii="宋体" w:hAnsi="宋体" w:cs="宋体"/>
                <w:sz w:val="24"/>
              </w:rPr>
            </w:pPr>
            <w:r>
              <w:rPr>
                <w:rFonts w:hint="eastAsia" w:ascii="宋体" w:hAnsi="宋体" w:cs="宋体"/>
                <w:sz w:val="24"/>
              </w:rPr>
              <w:t xml:space="preserve">未提供不得分。</w:t>
            </w:r>
            <w:r>
              <w:rPr>
                <w:rFonts w:hint="eastAsia" w:ascii="宋体" w:hAnsi="宋体" w:cs="宋体"/>
                <w:sz w:val="24"/>
              </w:rPr>
            </w:r>
            <w:r/>
          </w:p>
        </w:tc>
        <w:tc>
          <w:tcPr>
            <w:tcW w:w="2411" w:type="dxa"/>
            <w:vAlign w:val="center"/>
            <w:vMerge w:val="continue"/>
            <w:textDirection w:val="lrTb"/>
            <w:noWrap w:val="false"/>
          </w:tcPr>
          <w:p>
            <w:pPr>
              <w:pStyle w:val="937"/>
              <w:ind w:left="-38"/>
              <w:rPr>
                <w:sz w:val="24"/>
              </w:rPr>
            </w:pPr>
            <w:r>
              <w:rPr>
                <w:sz w:val="24"/>
              </w:rPr>
            </w:r>
            <w:r/>
          </w:p>
        </w:tc>
      </w:tr>
      <w:tr>
        <w:trPr/>
        <w:tc>
          <w:tcPr>
            <w:tcW w:w="790" w:type="dxa"/>
            <w:vAlign w:val="center"/>
            <w:textDirection w:val="lrTb"/>
            <w:noWrap w:val="false"/>
          </w:tcPr>
          <w:p>
            <w:pPr>
              <w:pStyle w:val="937"/>
              <w:ind w:firstLine="28"/>
              <w:jc w:val="center"/>
              <w:rPr>
                <w:b/>
                <w:sz w:val="24"/>
              </w:rPr>
            </w:pPr>
            <w:r>
              <w:rPr>
                <w:rFonts w:hint="eastAsia"/>
                <w:b/>
                <w:sz w:val="24"/>
              </w:rPr>
              <w:t xml:space="preserve">3</w:t>
            </w:r>
            <w:r>
              <w:rPr>
                <w:b/>
                <w:sz w:val="24"/>
              </w:rPr>
            </w:r>
            <w:r/>
          </w:p>
        </w:tc>
        <w:tc>
          <w:tcPr>
            <w:tcW w:w="1544" w:type="dxa"/>
            <w:vAlign w:val="center"/>
            <w:textDirection w:val="lrTb"/>
            <w:noWrap w:val="false"/>
          </w:tcPr>
          <w:p>
            <w:pPr>
              <w:pStyle w:val="937"/>
              <w:ind w:firstLine="28"/>
              <w:jc w:val="center"/>
              <w:rPr>
                <w:b/>
                <w:sz w:val="24"/>
              </w:rPr>
            </w:pPr>
            <w:r>
              <w:rPr>
                <w:rFonts w:hint="eastAsia"/>
                <w:b/>
                <w:sz w:val="24"/>
              </w:rPr>
              <w:t xml:space="preserve">客观分</w:t>
            </w:r>
            <w:r>
              <w:rPr>
                <w:b/>
                <w:sz w:val="24"/>
              </w:rPr>
            </w:r>
            <w:r/>
          </w:p>
        </w:tc>
        <w:tc>
          <w:tcPr>
            <w:tcW w:w="843" w:type="dxa"/>
            <w:vAlign w:val="center"/>
            <w:textDirection w:val="lrTb"/>
            <w:noWrap w:val="false"/>
          </w:tcPr>
          <w:p>
            <w:pPr>
              <w:pStyle w:val="937"/>
              <w:ind w:firstLine="28"/>
              <w:jc w:val="center"/>
              <w:rPr>
                <w:b/>
                <w:sz w:val="24"/>
              </w:rPr>
            </w:pPr>
            <w:r>
              <w:rPr>
                <w:rFonts w:hint="eastAsia"/>
                <w:b/>
                <w:sz w:val="24"/>
              </w:rPr>
              <w:t xml:space="preserve">40</w:t>
            </w:r>
            <w:r>
              <w:rPr>
                <w:b/>
                <w:sz w:val="24"/>
              </w:rPr>
            </w:r>
            <w:r/>
          </w:p>
        </w:tc>
        <w:tc>
          <w:tcPr>
            <w:tcW w:w="3929" w:type="dxa"/>
            <w:vAlign w:val="center"/>
            <w:textDirection w:val="lrTb"/>
            <w:noWrap w:val="false"/>
          </w:tcPr>
          <w:p>
            <w:pPr>
              <w:pStyle w:val="937"/>
              <w:rPr>
                <w:sz w:val="24"/>
              </w:rPr>
            </w:pPr>
            <w:r>
              <w:rPr>
                <w:sz w:val="24"/>
              </w:rPr>
            </w:r>
            <w:r/>
          </w:p>
        </w:tc>
        <w:tc>
          <w:tcPr>
            <w:tcW w:w="2411" w:type="dxa"/>
            <w:vAlign w:val="center"/>
            <w:textDirection w:val="lrTb"/>
            <w:noWrap w:val="false"/>
          </w:tcPr>
          <w:p>
            <w:pPr>
              <w:pStyle w:val="937"/>
              <w:ind w:left="-38"/>
              <w:rPr>
                <w:sz w:val="24"/>
              </w:rPr>
            </w:pPr>
            <w:r>
              <w:rPr>
                <w:sz w:val="24"/>
              </w:rPr>
            </w:r>
            <w:r/>
          </w:p>
        </w:tc>
      </w:tr>
      <w:tr>
        <w:trPr>
          <w:trHeight w:val="1530"/>
        </w:trPr>
        <w:tc>
          <w:tcPr>
            <w:tcW w:w="790" w:type="dxa"/>
            <w:vAlign w:val="center"/>
            <w:vMerge w:val="restart"/>
            <w:textDirection w:val="lrTb"/>
            <w:noWrap w:val="false"/>
          </w:tcPr>
          <w:p>
            <w:pPr>
              <w:pStyle w:val="937"/>
              <w:ind w:firstLine="28"/>
              <w:jc w:val="center"/>
              <w:rPr>
                <w:rFonts w:hint="eastAsia"/>
                <w:sz w:val="24"/>
              </w:rPr>
            </w:pPr>
            <w:r>
              <w:rPr>
                <w:rFonts w:hint="eastAsia"/>
                <w:sz w:val="24"/>
              </w:rPr>
              <w:t xml:space="preserve">3.1</w:t>
            </w:r>
            <w:r>
              <w:rPr>
                <w:rFonts w:hint="eastAsia"/>
                <w:sz w:val="24"/>
              </w:rPr>
            </w:r>
            <w:r/>
          </w:p>
        </w:tc>
        <w:tc>
          <w:tcPr>
            <w:tcW w:w="1544" w:type="dxa"/>
            <w:vAlign w:val="center"/>
            <w:vMerge w:val="restart"/>
            <w:textDirection w:val="lrTb"/>
            <w:noWrap w:val="false"/>
          </w:tcPr>
          <w:p>
            <w:pPr>
              <w:pStyle w:val="937"/>
              <w:jc w:val="center"/>
              <w:widowControl/>
              <w:rPr>
                <w:rFonts w:hint="eastAsia"/>
                <w:sz w:val="24"/>
              </w:rPr>
            </w:pPr>
            <w:r>
              <w:rPr>
                <w:rFonts w:hint="eastAsia" w:ascii="宋体" w:hAnsi="宋体" w:cs="宋体"/>
                <w:bCs/>
                <w:sz w:val="24"/>
              </w:rPr>
              <w:t xml:space="preserve">业绩</w:t>
            </w:r>
            <w:r>
              <w:rPr>
                <w:rFonts w:hint="eastAsia"/>
                <w:sz w:val="24"/>
              </w:rPr>
            </w:r>
            <w:r/>
          </w:p>
        </w:tc>
        <w:tc>
          <w:tcPr>
            <w:tcW w:w="843" w:type="dxa"/>
            <w:vAlign w:val="center"/>
            <w:textDirection w:val="lrTb"/>
            <w:noWrap w:val="false"/>
          </w:tcPr>
          <w:p>
            <w:pPr>
              <w:pStyle w:val="937"/>
              <w:jc w:val="center"/>
              <w:rPr>
                <w:color w:val="000000"/>
                <w:sz w:val="24"/>
              </w:rPr>
            </w:pPr>
            <w:r>
              <w:rPr>
                <w:rFonts w:hint="eastAsia"/>
                <w:bCs/>
                <w:color w:val="000000"/>
                <w:sz w:val="24"/>
              </w:rPr>
              <w:t xml:space="preserve">10</w:t>
            </w:r>
            <w:r>
              <w:rPr>
                <w:color w:val="000000"/>
                <w:sz w:val="24"/>
              </w:rPr>
            </w:r>
            <w:r/>
          </w:p>
        </w:tc>
        <w:tc>
          <w:tcPr>
            <w:tcW w:w="3929" w:type="dxa"/>
            <w:vAlign w:val="center"/>
            <w:textDirection w:val="lrTb"/>
            <w:noWrap w:val="false"/>
          </w:tcPr>
          <w:p>
            <w:pPr>
              <w:pStyle w:val="937"/>
              <w:spacing w:line="300" w:lineRule="exact"/>
              <w:rPr>
                <w:rFonts w:hint="eastAsia" w:ascii="宋体" w:hAnsi="宋体" w:cs="宋体"/>
                <w:bCs/>
                <w:color w:val="000000"/>
                <w:sz w:val="24"/>
              </w:rPr>
            </w:pPr>
            <w:r>
              <w:rPr>
                <w:rFonts w:hint="eastAsia" w:ascii="宋体" w:hAnsi="宋体" w:cs="宋体"/>
                <w:color w:val="000000"/>
                <w:sz w:val="24"/>
              </w:rPr>
              <w:t xml:space="preserve">供应商自2021年1月1日以来（以合同签订时间为准）承接过森林资源管理、林地报批、林草监测等与本项目相关业绩的，有一个得2分，本项最高得10分。</w:t>
            </w:r>
            <w:r>
              <w:rPr>
                <w:rFonts w:hint="eastAsia" w:ascii="宋体" w:hAnsi="宋体" w:cs="宋体"/>
                <w:bCs/>
                <w:color w:val="000000"/>
                <w:sz w:val="24"/>
              </w:rPr>
            </w:r>
            <w:r/>
          </w:p>
        </w:tc>
        <w:tc>
          <w:tcPr>
            <w:tcW w:w="2411" w:type="dxa"/>
            <w:vAlign w:val="center"/>
            <w:vMerge w:val="restart"/>
            <w:textDirection w:val="lrTb"/>
            <w:noWrap w:val="false"/>
          </w:tcPr>
          <w:p>
            <w:pPr>
              <w:pStyle w:val="937"/>
              <w:ind w:left="-38"/>
              <w:rPr>
                <w:rFonts w:hint="eastAsia"/>
                <w:b/>
                <w:sz w:val="24"/>
              </w:rPr>
            </w:pPr>
            <w:r>
              <w:rPr>
                <w:rFonts w:hint="eastAsia"/>
                <w:b/>
                <w:sz w:val="24"/>
              </w:rPr>
              <w:t xml:space="preserve">须提供合同扫描件并加盖供应商公章，否则不得分</w:t>
            </w:r>
            <w:r>
              <w:rPr>
                <w:rFonts w:hint="eastAsia"/>
                <w:b/>
                <w:sz w:val="24"/>
              </w:rPr>
            </w:r>
            <w:r/>
          </w:p>
        </w:tc>
      </w:tr>
      <w:tr>
        <w:trPr>
          <w:trHeight w:val="1530"/>
        </w:trPr>
        <w:tc>
          <w:tcPr>
            <w:tcW w:w="790" w:type="dxa"/>
            <w:vAlign w:val="center"/>
            <w:vMerge w:val="continue"/>
            <w:textDirection w:val="lrTb"/>
            <w:noWrap w:val="false"/>
          </w:tcPr>
          <w:p>
            <w:pPr>
              <w:pStyle w:val="937"/>
              <w:ind w:firstLine="28"/>
              <w:jc w:val="center"/>
              <w:rPr>
                <w:rFonts w:hint="eastAsia"/>
                <w:sz w:val="24"/>
              </w:rPr>
            </w:pPr>
            <w:r>
              <w:rPr>
                <w:rFonts w:hint="eastAsia"/>
                <w:sz w:val="24"/>
              </w:rPr>
            </w:r>
            <w:r/>
          </w:p>
        </w:tc>
        <w:tc>
          <w:tcPr>
            <w:tcW w:w="1544" w:type="dxa"/>
            <w:vAlign w:val="center"/>
            <w:vMerge w:val="continue"/>
            <w:textDirection w:val="lrTb"/>
            <w:noWrap w:val="false"/>
          </w:tcPr>
          <w:p>
            <w:pPr>
              <w:pStyle w:val="937"/>
              <w:jc w:val="center"/>
              <w:widowControl/>
              <w:rPr>
                <w:rFonts w:hint="eastAsia" w:ascii="宋体" w:hAnsi="宋体" w:cs="宋体"/>
                <w:bCs/>
                <w:sz w:val="24"/>
              </w:rPr>
            </w:pPr>
            <w:r>
              <w:rPr>
                <w:rFonts w:hint="eastAsia" w:ascii="宋体" w:hAnsi="宋体" w:cs="宋体"/>
                <w:bCs/>
                <w:sz w:val="24"/>
              </w:rPr>
            </w:r>
            <w:r/>
          </w:p>
        </w:tc>
        <w:tc>
          <w:tcPr>
            <w:tcW w:w="843" w:type="dxa"/>
            <w:vAlign w:val="center"/>
            <w:textDirection w:val="lrTb"/>
            <w:noWrap w:val="false"/>
          </w:tcPr>
          <w:p>
            <w:pPr>
              <w:pStyle w:val="937"/>
              <w:jc w:val="center"/>
              <w:rPr>
                <w:rFonts w:hint="eastAsia"/>
                <w:bCs/>
                <w:color w:val="000000"/>
                <w:sz w:val="24"/>
                <w:highlight w:val="none"/>
              </w:rPr>
            </w:pPr>
            <w:r>
              <w:rPr>
                <w:rFonts w:hint="eastAsia"/>
                <w:bCs/>
                <w:color w:val="000000"/>
                <w:sz w:val="24"/>
                <w:highlight w:val="none"/>
              </w:rPr>
              <w:t xml:space="preserve">4</w:t>
            </w:r>
            <w:r>
              <w:rPr>
                <w:rFonts w:hint="eastAsia"/>
                <w:bCs/>
                <w:color w:val="000000"/>
                <w:sz w:val="24"/>
                <w:highlight w:val="none"/>
              </w:rPr>
            </w:r>
            <w:r/>
          </w:p>
        </w:tc>
        <w:tc>
          <w:tcPr>
            <w:tcW w:w="3929" w:type="dxa"/>
            <w:vAlign w:val="center"/>
            <w:textDirection w:val="lrTb"/>
            <w:noWrap w:val="false"/>
          </w:tcPr>
          <w:p>
            <w:pPr>
              <w:pStyle w:val="937"/>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供应商自2021年1月1日以来（以合同签订时间为准）承接过</w:t>
            </w:r>
            <w:r>
              <w:rPr>
                <w:rFonts w:hint="eastAsia" w:ascii="宋体" w:hAnsi="宋体" w:cs="宋体"/>
                <w:color w:val="000000"/>
                <w:sz w:val="24"/>
                <w:highlight w:val="none"/>
                <w:lang w:val="en-US" w:eastAsia="zh-CN"/>
              </w:rPr>
              <w:t xml:space="preserve">地</w:t>
            </w:r>
            <w:r>
              <w:rPr>
                <w:rFonts w:hint="eastAsia" w:ascii="宋体" w:hAnsi="宋体" w:cs="宋体"/>
                <w:color w:val="000000"/>
                <w:sz w:val="24"/>
                <w:highlight w:val="none"/>
              </w:rPr>
              <w:t xml:space="preserve">市级及以上重大项目林地报批或临时用林报批等与本项目相关业绩的。有一个得2分，本项最高得4分。</w:t>
            </w:r>
            <w:r>
              <w:rPr>
                <w:rFonts w:hint="eastAsia" w:ascii="宋体" w:hAnsi="宋体" w:cs="宋体"/>
                <w:color w:val="000000"/>
                <w:sz w:val="24"/>
                <w:highlight w:val="none"/>
              </w:rPr>
            </w:r>
            <w:r/>
          </w:p>
        </w:tc>
        <w:tc>
          <w:tcPr>
            <w:tcW w:w="2411" w:type="dxa"/>
            <w:vAlign w:val="center"/>
            <w:vMerge w:val="continue"/>
            <w:textDirection w:val="lrTb"/>
            <w:noWrap w:val="false"/>
          </w:tcPr>
          <w:p>
            <w:pPr>
              <w:pStyle w:val="937"/>
              <w:ind w:left="-38"/>
              <w:rPr>
                <w:rFonts w:hint="eastAsia"/>
                <w:b/>
                <w:sz w:val="24"/>
              </w:rPr>
            </w:pPr>
            <w:r>
              <w:rPr>
                <w:rFonts w:hint="eastAsia"/>
                <w:b/>
                <w:sz w:val="24"/>
              </w:rPr>
            </w:r>
            <w:r/>
          </w:p>
        </w:tc>
      </w:tr>
      <w:tr>
        <w:trPr/>
        <w:tc>
          <w:tcPr>
            <w:tcW w:w="790" w:type="dxa"/>
            <w:vAlign w:val="center"/>
            <w:textDirection w:val="lrTb"/>
            <w:noWrap w:val="false"/>
          </w:tcPr>
          <w:p>
            <w:pPr>
              <w:pStyle w:val="937"/>
              <w:ind w:firstLine="28"/>
              <w:jc w:val="center"/>
              <w:rPr>
                <w:rFonts w:hint="eastAsia"/>
                <w:sz w:val="24"/>
              </w:rPr>
            </w:pPr>
            <w:r>
              <w:rPr>
                <w:rFonts w:hint="eastAsia"/>
                <w:sz w:val="24"/>
              </w:rPr>
              <w:t xml:space="preserve">3</w:t>
            </w:r>
            <w:r>
              <w:rPr>
                <w:sz w:val="24"/>
              </w:rPr>
              <w:t xml:space="preserve">.</w:t>
            </w:r>
            <w:r>
              <w:rPr>
                <w:rFonts w:hint="eastAsia"/>
                <w:sz w:val="24"/>
              </w:rPr>
              <w:t xml:space="preserve">2</w:t>
            </w:r>
            <w:r>
              <w:rPr>
                <w:rFonts w:hint="eastAsia"/>
                <w:sz w:val="24"/>
              </w:rPr>
            </w:r>
            <w:r/>
          </w:p>
        </w:tc>
        <w:tc>
          <w:tcPr>
            <w:tcW w:w="1544" w:type="dxa"/>
            <w:vAlign w:val="center"/>
            <w:textDirection w:val="lrTb"/>
            <w:noWrap w:val="false"/>
          </w:tcPr>
          <w:p>
            <w:pPr>
              <w:pStyle w:val="937"/>
              <w:jc w:val="center"/>
              <w:widowControl/>
              <w:rPr>
                <w:sz w:val="24"/>
              </w:rPr>
            </w:pPr>
            <w:r>
              <w:rPr>
                <w:rFonts w:hint="eastAsia"/>
                <w:sz w:val="24"/>
              </w:rPr>
              <w:t xml:space="preserve">认证体系</w:t>
            </w:r>
            <w:r>
              <w:rPr>
                <w:sz w:val="24"/>
              </w:rPr>
            </w:r>
            <w:r/>
          </w:p>
        </w:tc>
        <w:tc>
          <w:tcPr>
            <w:tcW w:w="843" w:type="dxa"/>
            <w:vAlign w:val="center"/>
            <w:textDirection w:val="lrTb"/>
            <w:noWrap w:val="false"/>
          </w:tcPr>
          <w:p>
            <w:pPr>
              <w:pStyle w:val="937"/>
              <w:jc w:val="center"/>
              <w:widowControl/>
              <w:rPr>
                <w:rFonts w:hint="eastAsia"/>
                <w:sz w:val="24"/>
              </w:rPr>
            </w:pPr>
            <w:r>
              <w:rPr>
                <w:rFonts w:hint="eastAsia"/>
                <w:bCs/>
                <w:sz w:val="24"/>
              </w:rPr>
              <w:t xml:space="preserve">6</w:t>
            </w:r>
            <w:r>
              <w:rPr>
                <w:rFonts w:hint="eastAsia"/>
                <w:sz w:val="24"/>
              </w:rPr>
            </w:r>
            <w:r/>
          </w:p>
        </w:tc>
        <w:tc>
          <w:tcPr>
            <w:tcW w:w="3929" w:type="dxa"/>
            <w:vAlign w:val="center"/>
            <w:textDirection w:val="lrTb"/>
            <w:noWrap w:val="false"/>
          </w:tcPr>
          <w:p>
            <w:pPr>
              <w:pStyle w:val="937"/>
              <w:jc w:val="left"/>
              <w:widowControl/>
              <w:rPr>
                <w:rFonts w:hint="eastAsia" w:ascii="宋体" w:hAnsi="宋体" w:cs="宋体"/>
                <w:sz w:val="24"/>
              </w:rPr>
            </w:pPr>
            <w:r>
              <w:rPr>
                <w:rFonts w:hint="eastAsia" w:ascii="宋体" w:hAnsi="宋体" w:cs="宋体"/>
                <w:bCs/>
                <w:sz w:val="24"/>
              </w:rPr>
              <w:t xml:space="preserve">供应商</w:t>
            </w:r>
            <w:r>
              <w:rPr>
                <w:rFonts w:hint="eastAsia" w:ascii="宋体" w:hAnsi="宋体" w:cs="宋体"/>
                <w:sz w:val="24"/>
              </w:rPr>
              <w:t xml:space="preserve">具有有效期内的质量管理体系、环境管理体系、职业健康安全管理体系认证证书的，每有一个得2分，本项最高得6分。</w:t>
            </w:r>
            <w:r>
              <w:rPr>
                <w:rFonts w:hint="eastAsia" w:ascii="宋体" w:hAnsi="宋体" w:cs="宋体"/>
                <w:sz w:val="24"/>
              </w:rPr>
            </w:r>
            <w:r/>
          </w:p>
        </w:tc>
        <w:tc>
          <w:tcPr>
            <w:tcW w:w="2411" w:type="dxa"/>
            <w:vAlign w:val="center"/>
            <w:textDirection w:val="lrTb"/>
            <w:noWrap w:val="false"/>
          </w:tcPr>
          <w:p>
            <w:pPr>
              <w:pStyle w:val="937"/>
              <w:ind w:left="-38"/>
              <w:rPr>
                <w:sz w:val="24"/>
              </w:rPr>
            </w:pPr>
            <w:r>
              <w:rPr>
                <w:rFonts w:hint="eastAsia"/>
                <w:b/>
                <w:bCs/>
                <w:sz w:val="24"/>
              </w:rPr>
              <w:t xml:space="preserve">须提供相关证书扫描件并加盖公章，否则不得分</w:t>
            </w:r>
            <w:r>
              <w:rPr>
                <w:sz w:val="24"/>
              </w:rPr>
            </w:r>
            <w:r/>
          </w:p>
        </w:tc>
      </w:tr>
      <w:tr>
        <w:trPr>
          <w:trHeight w:val="1868"/>
        </w:trPr>
        <w:tc>
          <w:tcPr>
            <w:tcW w:w="790" w:type="dxa"/>
            <w:vAlign w:val="center"/>
            <w:vMerge w:val="restart"/>
            <w:textDirection w:val="lrTb"/>
            <w:noWrap w:val="false"/>
          </w:tcPr>
          <w:p>
            <w:pPr>
              <w:pStyle w:val="937"/>
              <w:ind w:firstLine="28"/>
              <w:jc w:val="center"/>
              <w:rPr>
                <w:sz w:val="24"/>
              </w:rPr>
            </w:pPr>
            <w:r>
              <w:rPr>
                <w:rFonts w:hint="eastAsia"/>
                <w:sz w:val="24"/>
              </w:rPr>
              <w:t xml:space="preserve">3.3</w:t>
            </w:r>
            <w:r>
              <w:rPr>
                <w:sz w:val="24"/>
              </w:rPr>
            </w:r>
            <w:r/>
          </w:p>
        </w:tc>
        <w:tc>
          <w:tcPr>
            <w:tcW w:w="1544" w:type="dxa"/>
            <w:vAlign w:val="center"/>
            <w:vMerge w:val="restart"/>
            <w:textDirection w:val="lrTb"/>
            <w:noWrap w:val="false"/>
          </w:tcPr>
          <w:p>
            <w:pPr>
              <w:pStyle w:val="937"/>
              <w:jc w:val="center"/>
              <w:widowControl/>
              <w:rPr>
                <w:rFonts w:hint="eastAsia"/>
                <w:sz w:val="24"/>
              </w:rPr>
            </w:pPr>
            <w:r>
              <w:rPr>
                <w:rFonts w:hint="eastAsia"/>
                <w:sz w:val="24"/>
              </w:rPr>
              <w:t xml:space="preserve">项目组成员</w:t>
            </w:r>
            <w:r>
              <w:rPr>
                <w:rFonts w:hint="eastAsia"/>
                <w:sz w:val="24"/>
              </w:rPr>
            </w:r>
            <w:r/>
          </w:p>
        </w:tc>
        <w:tc>
          <w:tcPr>
            <w:tcW w:w="843" w:type="dxa"/>
            <w:vAlign w:val="center"/>
            <w:textDirection w:val="lrTb"/>
            <w:noWrap w:val="false"/>
          </w:tcPr>
          <w:p>
            <w:pPr>
              <w:pStyle w:val="937"/>
              <w:jc w:val="center"/>
              <w:widowControl/>
              <w:rPr>
                <w:sz w:val="24"/>
              </w:rPr>
            </w:pPr>
            <w:r>
              <w:rPr>
                <w:rFonts w:hint="eastAsia"/>
                <w:sz w:val="24"/>
              </w:rPr>
              <w:t xml:space="preserve">3</w:t>
            </w:r>
            <w:r>
              <w:rPr>
                <w:sz w:val="24"/>
              </w:rPr>
            </w:r>
            <w:r/>
          </w:p>
        </w:tc>
        <w:tc>
          <w:tcPr>
            <w:tcW w:w="3929" w:type="dxa"/>
            <w:vAlign w:val="center"/>
            <w:textDirection w:val="lrTb"/>
            <w:noWrap w:val="false"/>
          </w:tcPr>
          <w:p>
            <w:pPr>
              <w:pStyle w:val="937"/>
              <w:rPr>
                <w:rFonts w:hint="eastAsia" w:ascii="宋体" w:hAnsi="宋体" w:cs="宋体"/>
                <w:sz w:val="24"/>
              </w:rPr>
            </w:pPr>
            <w:r>
              <w:rPr>
                <w:rFonts w:hint="eastAsia" w:ascii="宋体" w:hAnsi="宋体" w:cs="宋体"/>
                <w:sz w:val="24"/>
              </w:rPr>
              <w:t xml:space="preserve">项目负责人（限评1人）：</w:t>
            </w:r>
            <w:r>
              <w:rPr>
                <w:rFonts w:hint="eastAsia" w:ascii="宋体" w:hAnsi="宋体" w:cs="宋体"/>
                <w:sz w:val="24"/>
              </w:rPr>
            </w:r>
            <w:r/>
          </w:p>
          <w:p>
            <w:pPr>
              <w:pStyle w:val="937"/>
              <w:rPr>
                <w:rFonts w:hint="eastAsia" w:ascii="宋体" w:hAnsi="宋体" w:cs="宋体"/>
                <w:sz w:val="24"/>
              </w:rPr>
            </w:pPr>
            <w:r>
              <w:rPr>
                <w:rFonts w:hint="eastAsia" w:ascii="宋体" w:hAnsi="宋体" w:cs="宋体"/>
                <w:sz w:val="24"/>
              </w:rPr>
              <w:t xml:space="preserve">具有林业专业高级职称的得3分；本项最高得3分。</w:t>
            </w:r>
            <w:r>
              <w:rPr>
                <w:rFonts w:hint="eastAsia" w:ascii="宋体" w:hAnsi="宋体" w:cs="宋体"/>
                <w:sz w:val="24"/>
              </w:rPr>
            </w:r>
            <w:r/>
          </w:p>
        </w:tc>
        <w:tc>
          <w:tcPr>
            <w:tcW w:w="2411" w:type="dxa"/>
            <w:vAlign w:val="center"/>
            <w:vMerge w:val="restart"/>
            <w:textDirection w:val="lrTb"/>
            <w:noWrap w:val="false"/>
          </w:tcPr>
          <w:p>
            <w:pPr>
              <w:pStyle w:val="937"/>
              <w:ind w:left="-38"/>
              <w:rPr>
                <w:rFonts w:hint="eastAsia"/>
                <w:b/>
                <w:sz w:val="24"/>
              </w:rPr>
            </w:pPr>
            <w:r>
              <w:rPr>
                <w:rFonts w:hint="eastAsia"/>
                <w:b/>
                <w:sz w:val="24"/>
              </w:rPr>
              <w:t xml:space="preserve">须提供相关人员有效的证书及供应商为其缴纳的2025年9月至2025年11月中任意一个月的社保证明材料扫描件并加盖供应商公章，否则不得分（已取得园林、信息、测绘、土地等方面的中级或高级技术职称，经参加林业技术培训并取得结业证书的技术人员，可视同为林业专业；）</w:t>
            </w:r>
            <w:r>
              <w:rPr>
                <w:rFonts w:hint="eastAsia"/>
                <w:b/>
                <w:sz w:val="24"/>
              </w:rPr>
            </w:r>
            <w:r/>
          </w:p>
        </w:tc>
      </w:tr>
      <w:tr>
        <w:trPr/>
        <w:tc>
          <w:tcPr>
            <w:tcW w:w="790" w:type="dxa"/>
            <w:vAlign w:val="center"/>
            <w:vMerge w:val="continue"/>
            <w:textDirection w:val="lrTb"/>
            <w:noWrap w:val="false"/>
          </w:tcPr>
          <w:p>
            <w:pPr>
              <w:pStyle w:val="937"/>
              <w:ind w:firstLine="28"/>
              <w:jc w:val="center"/>
              <w:rPr>
                <w:sz w:val="24"/>
              </w:rPr>
            </w:pPr>
            <w:r>
              <w:rPr>
                <w:sz w:val="24"/>
              </w:rPr>
            </w:r>
            <w:r/>
          </w:p>
        </w:tc>
        <w:tc>
          <w:tcPr>
            <w:tcW w:w="1544" w:type="dxa"/>
            <w:vAlign w:val="center"/>
            <w:vMerge w:val="continue"/>
            <w:textDirection w:val="lrTb"/>
            <w:noWrap w:val="false"/>
          </w:tcPr>
          <w:p>
            <w:pPr>
              <w:pStyle w:val="937"/>
              <w:jc w:val="center"/>
              <w:widowControl/>
              <w:rPr>
                <w:rFonts w:hint="eastAsia"/>
                <w:sz w:val="24"/>
              </w:rPr>
            </w:pPr>
            <w:r>
              <w:rPr>
                <w:rFonts w:hint="eastAsia"/>
                <w:sz w:val="24"/>
              </w:rPr>
            </w:r>
            <w:r/>
          </w:p>
        </w:tc>
        <w:tc>
          <w:tcPr>
            <w:tcW w:w="843" w:type="dxa"/>
            <w:vAlign w:val="center"/>
            <w:textDirection w:val="lrTb"/>
            <w:noWrap w:val="false"/>
          </w:tcPr>
          <w:p>
            <w:pPr>
              <w:pStyle w:val="937"/>
              <w:jc w:val="center"/>
              <w:widowControl/>
              <w:rPr>
                <w:sz w:val="24"/>
              </w:rPr>
            </w:pPr>
            <w:r>
              <w:rPr>
                <w:rFonts w:hint="eastAsia"/>
                <w:bCs/>
                <w:sz w:val="24"/>
              </w:rPr>
              <w:t xml:space="preserve">10</w:t>
            </w:r>
            <w:r>
              <w:rPr>
                <w:sz w:val="24"/>
              </w:rPr>
            </w:r>
            <w:r/>
          </w:p>
        </w:tc>
        <w:tc>
          <w:tcPr>
            <w:tcW w:w="3929" w:type="dxa"/>
            <w:vAlign w:val="center"/>
            <w:textDirection w:val="lrTb"/>
            <w:noWrap w:val="false"/>
          </w:tcPr>
          <w:p>
            <w:pPr>
              <w:pStyle w:val="937"/>
              <w:rPr>
                <w:rFonts w:hint="eastAsia" w:ascii="宋体" w:hAnsi="宋体" w:cs="宋体"/>
                <w:sz w:val="24"/>
              </w:rPr>
            </w:pPr>
            <w:r>
              <w:rPr>
                <w:rFonts w:hint="eastAsia" w:ascii="宋体" w:hAnsi="宋体" w:cs="宋体"/>
                <w:sz w:val="24"/>
              </w:rPr>
              <w:t xml:space="preserve">项目团队成员（不含项目负责人）：</w:t>
            </w:r>
            <w:r>
              <w:rPr>
                <w:rFonts w:hint="eastAsia" w:ascii="宋体" w:hAnsi="宋体" w:cs="宋体"/>
                <w:sz w:val="24"/>
              </w:rPr>
            </w:r>
            <w:r/>
          </w:p>
          <w:p>
            <w:pPr>
              <w:pStyle w:val="937"/>
              <w:rPr>
                <w:rFonts w:hint="eastAsia" w:ascii="宋体" w:hAnsi="宋体" w:cs="宋体"/>
                <w:sz w:val="24"/>
              </w:rPr>
            </w:pPr>
            <w:r>
              <w:rPr>
                <w:rFonts w:hint="eastAsia" w:ascii="宋体" w:hAnsi="宋体" w:cs="宋体"/>
                <w:sz w:val="24"/>
              </w:rPr>
              <w:t xml:space="preserve">具有林业专业高级职称的，每提供1个得2分；具有林业专业中级职称的，每提供1个得1分；本项最高得10分。</w:t>
            </w:r>
            <w:r>
              <w:rPr>
                <w:rFonts w:hint="eastAsia" w:ascii="宋体" w:hAnsi="宋体" w:cs="宋体"/>
                <w:sz w:val="24"/>
              </w:rPr>
            </w:r>
            <w:r/>
          </w:p>
        </w:tc>
        <w:tc>
          <w:tcPr>
            <w:tcW w:w="2411" w:type="dxa"/>
            <w:vAlign w:val="center"/>
            <w:vMerge w:val="continue"/>
            <w:textDirection w:val="lrTb"/>
            <w:noWrap w:val="false"/>
          </w:tcPr>
          <w:p>
            <w:pPr>
              <w:pStyle w:val="937"/>
              <w:ind w:left="-38"/>
              <w:rPr>
                <w:rFonts w:hint="eastAsia"/>
                <w:b/>
                <w:sz w:val="24"/>
              </w:rPr>
            </w:pPr>
            <w:r>
              <w:rPr>
                <w:rFonts w:hint="eastAsia"/>
                <w:b/>
                <w:sz w:val="24"/>
              </w:rPr>
            </w:r>
            <w:r/>
          </w:p>
        </w:tc>
      </w:tr>
      <w:tr>
        <w:trPr/>
        <w:tc>
          <w:tcPr>
            <w:tcW w:w="790" w:type="dxa"/>
            <w:vAlign w:val="center"/>
            <w:textDirection w:val="lrTb"/>
            <w:noWrap w:val="false"/>
          </w:tcPr>
          <w:p>
            <w:pPr>
              <w:pStyle w:val="937"/>
              <w:ind w:firstLine="28"/>
              <w:jc w:val="center"/>
              <w:rPr>
                <w:sz w:val="24"/>
              </w:rPr>
            </w:pPr>
            <w:r>
              <w:rPr>
                <w:sz w:val="24"/>
              </w:rPr>
              <w:t xml:space="preserve">3.4</w:t>
            </w:r>
            <w:r>
              <w:rPr>
                <w:sz w:val="24"/>
              </w:rPr>
            </w:r>
            <w:r/>
          </w:p>
        </w:tc>
        <w:tc>
          <w:tcPr>
            <w:tcW w:w="1544" w:type="dxa"/>
            <w:vAlign w:val="center"/>
            <w:textDirection w:val="lrTb"/>
            <w:noWrap w:val="false"/>
          </w:tcPr>
          <w:p>
            <w:pPr>
              <w:pStyle w:val="937"/>
              <w:jc w:val="center"/>
              <w:rPr>
                <w:sz w:val="24"/>
              </w:rPr>
            </w:pPr>
            <w:r>
              <w:rPr>
                <w:sz w:val="24"/>
              </w:rPr>
              <w:t xml:space="preserve">拟投入设备</w:t>
            </w:r>
            <w:r>
              <w:rPr>
                <w:sz w:val="24"/>
              </w:rPr>
            </w:r>
            <w:r/>
          </w:p>
        </w:tc>
        <w:tc>
          <w:tcPr>
            <w:tcW w:w="843" w:type="dxa"/>
            <w:vAlign w:val="center"/>
            <w:textDirection w:val="lrTb"/>
            <w:noWrap w:val="false"/>
          </w:tcPr>
          <w:p>
            <w:pPr>
              <w:pStyle w:val="937"/>
              <w:jc w:val="center"/>
              <w:rPr>
                <w:sz w:val="24"/>
              </w:rPr>
            </w:pPr>
            <w:r>
              <w:rPr>
                <w:sz w:val="24"/>
              </w:rPr>
              <w:t xml:space="preserve">4</w:t>
            </w:r>
            <w:r>
              <w:rPr>
                <w:sz w:val="24"/>
              </w:rPr>
            </w:r>
            <w:r/>
          </w:p>
        </w:tc>
        <w:tc>
          <w:tcPr>
            <w:tcW w:w="3929" w:type="dxa"/>
            <w:vAlign w:val="center"/>
            <w:textDirection w:val="lrTb"/>
            <w:noWrap w:val="false"/>
          </w:tcPr>
          <w:p>
            <w:pPr>
              <w:pStyle w:val="937"/>
              <w:rPr>
                <w:rFonts w:hint="eastAsia"/>
                <w:sz w:val="24"/>
              </w:rPr>
            </w:pPr>
            <w:r>
              <w:rPr>
                <w:sz w:val="24"/>
              </w:rPr>
              <w:t xml:space="preserve">供应商有无人机设备的，每有1台得2分。最高得4分。</w:t>
            </w:r>
            <w:r>
              <w:rPr>
                <w:rFonts w:hint="eastAsia"/>
                <w:sz w:val="24"/>
              </w:rPr>
            </w:r>
            <w:r/>
          </w:p>
        </w:tc>
        <w:tc>
          <w:tcPr>
            <w:tcW w:w="2411" w:type="dxa"/>
            <w:vAlign w:val="center"/>
            <w:textDirection w:val="lrTb"/>
            <w:noWrap w:val="false"/>
          </w:tcPr>
          <w:p>
            <w:pPr>
              <w:pStyle w:val="937"/>
              <w:ind w:left="-38"/>
              <w:rPr>
                <w:b/>
                <w:sz w:val="24"/>
              </w:rPr>
            </w:pPr>
            <w:r>
              <w:rPr>
                <w:rFonts w:hint="eastAsia"/>
                <w:b/>
                <w:sz w:val="24"/>
              </w:rPr>
              <w:t xml:space="preserve">须提供购买设备合同或</w:t>
            </w:r>
            <w:r>
              <w:rPr>
                <w:rFonts w:hint="eastAsia"/>
                <w:b/>
                <w:color w:val="000000"/>
                <w:sz w:val="24"/>
              </w:rPr>
              <w:t xml:space="preserve">发票扫描件，租赁设备的须提供租赁合同，承诺</w:t>
            </w:r>
            <w:r>
              <w:rPr>
                <w:rFonts w:hint="eastAsia"/>
                <w:b/>
                <w:color w:val="000000"/>
                <w:sz w:val="24"/>
                <w:lang w:val="en-US" w:eastAsia="zh-CN"/>
              </w:rPr>
              <w:t xml:space="preserve">成交</w:t>
            </w:r>
            <w:r>
              <w:rPr>
                <w:rFonts w:hint="eastAsia"/>
                <w:b/>
                <w:color w:val="000000"/>
                <w:sz w:val="24"/>
              </w:rPr>
              <w:t xml:space="preserve">后购买的须提供承诺书，</w:t>
            </w:r>
            <w:r>
              <w:rPr>
                <w:rFonts w:hint="eastAsia"/>
                <w:b/>
                <w:sz w:val="24"/>
              </w:rPr>
              <w:t xml:space="preserve">以上证明须加盖供应商公章，否则不得分</w:t>
            </w:r>
            <w:r>
              <w:rPr>
                <w:b/>
                <w:sz w:val="24"/>
              </w:rPr>
            </w:r>
            <w:r/>
          </w:p>
        </w:tc>
      </w:tr>
      <w:tr>
        <w:trPr/>
        <w:tc>
          <w:tcPr>
            <w:tcW w:w="790" w:type="dxa"/>
            <w:vAlign w:val="center"/>
            <w:textDirection w:val="lrTb"/>
            <w:noWrap w:val="false"/>
          </w:tcPr>
          <w:p>
            <w:pPr>
              <w:pStyle w:val="937"/>
              <w:ind w:firstLine="28"/>
              <w:jc w:val="center"/>
              <w:rPr>
                <w:sz w:val="24"/>
              </w:rPr>
            </w:pPr>
            <w:r>
              <w:rPr>
                <w:sz w:val="24"/>
              </w:rPr>
              <w:t xml:space="preserve">3.5</w:t>
            </w:r>
            <w:r>
              <w:rPr>
                <w:sz w:val="24"/>
              </w:rPr>
            </w:r>
            <w:r/>
          </w:p>
        </w:tc>
        <w:tc>
          <w:tcPr>
            <w:tcW w:w="1544" w:type="dxa"/>
            <w:vAlign w:val="center"/>
            <w:textDirection w:val="lrTb"/>
            <w:noWrap w:val="false"/>
          </w:tcPr>
          <w:p>
            <w:pPr>
              <w:pStyle w:val="937"/>
              <w:jc w:val="center"/>
              <w:rPr>
                <w:color w:val="000000"/>
                <w:sz w:val="24"/>
                <w:highlight w:val="none"/>
              </w:rPr>
            </w:pPr>
            <w:r>
              <w:rPr>
                <w:color w:val="000000"/>
                <w:sz w:val="24"/>
                <w:highlight w:val="none"/>
              </w:rPr>
              <w:t xml:space="preserve">企业实力</w:t>
            </w:r>
            <w:r>
              <w:rPr>
                <w:color w:val="000000"/>
                <w:sz w:val="24"/>
                <w:highlight w:val="none"/>
              </w:rPr>
            </w:r>
            <w:r/>
          </w:p>
        </w:tc>
        <w:tc>
          <w:tcPr>
            <w:tcW w:w="843" w:type="dxa"/>
            <w:vAlign w:val="center"/>
            <w:textDirection w:val="lrTb"/>
            <w:noWrap w:val="false"/>
          </w:tcPr>
          <w:p>
            <w:pPr>
              <w:pStyle w:val="937"/>
              <w:jc w:val="center"/>
              <w:rPr>
                <w:bCs/>
                <w:color w:val="000000"/>
                <w:sz w:val="24"/>
                <w:highlight w:val="none"/>
              </w:rPr>
            </w:pPr>
            <w:r>
              <w:rPr>
                <w:color w:val="000000"/>
                <w:sz w:val="24"/>
                <w:highlight w:val="none"/>
              </w:rPr>
              <w:t xml:space="preserve">3</w:t>
            </w:r>
            <w:r>
              <w:rPr>
                <w:bCs/>
                <w:color w:val="000000"/>
                <w:sz w:val="24"/>
                <w:highlight w:val="none"/>
              </w:rPr>
            </w:r>
            <w:r/>
          </w:p>
        </w:tc>
        <w:tc>
          <w:tcPr>
            <w:tcW w:w="3929" w:type="dxa"/>
            <w:vAlign w:val="center"/>
            <w:textDirection w:val="lrTb"/>
            <w:noWrap w:val="false"/>
          </w:tcPr>
          <w:p>
            <w:pPr>
              <w:pStyle w:val="937"/>
              <w:rPr>
                <w:color w:val="000000"/>
                <w:sz w:val="24"/>
                <w:highlight w:val="none"/>
              </w:rPr>
            </w:pPr>
            <w:r>
              <w:rPr>
                <w:color w:val="000000"/>
                <w:sz w:val="24"/>
                <w:highlight w:val="none"/>
              </w:rPr>
              <w:t xml:space="preserve">供应商具有</w:t>
            </w:r>
            <w:r>
              <w:rPr>
                <w:rFonts w:hint="eastAsia"/>
                <w:color w:val="000000"/>
                <w:sz w:val="24"/>
                <w:highlight w:val="none"/>
              </w:rPr>
              <w:t xml:space="preserve">与本项目</w:t>
            </w:r>
            <w:r>
              <w:rPr>
                <w:color w:val="000000"/>
                <w:sz w:val="24"/>
                <w:highlight w:val="none"/>
              </w:rPr>
              <w:t xml:space="preserve">相关</w:t>
            </w:r>
            <w:r>
              <w:rPr>
                <w:rFonts w:hint="eastAsia"/>
                <w:color w:val="000000"/>
                <w:sz w:val="24"/>
                <w:highlight w:val="none"/>
              </w:rPr>
              <w:t xml:space="preserve">软件著作权</w:t>
            </w:r>
            <w:r>
              <w:rPr>
                <w:color w:val="000000"/>
                <w:sz w:val="24"/>
                <w:highlight w:val="none"/>
              </w:rPr>
              <w:t xml:space="preserve">的，每有1个得3分。最高得3分。</w:t>
            </w:r>
            <w:r>
              <w:rPr>
                <w:color w:val="000000"/>
                <w:sz w:val="24"/>
                <w:highlight w:val="none"/>
              </w:rPr>
            </w:r>
            <w:r/>
          </w:p>
        </w:tc>
        <w:tc>
          <w:tcPr>
            <w:tcW w:w="2411" w:type="dxa"/>
            <w:vAlign w:val="center"/>
            <w:textDirection w:val="lrTb"/>
            <w:noWrap w:val="false"/>
          </w:tcPr>
          <w:p>
            <w:pPr>
              <w:pStyle w:val="937"/>
              <w:ind w:left="-38"/>
              <w:rPr>
                <w:rFonts w:hint="eastAsia"/>
                <w:b/>
                <w:sz w:val="24"/>
              </w:rPr>
            </w:pPr>
            <w:r>
              <w:rPr>
                <w:rFonts w:hint="eastAsia"/>
                <w:b/>
                <w:sz w:val="24"/>
              </w:rPr>
              <w:t xml:space="preserve">须提供证书扫描件并盖章并加盖供应商公章，否则不得分</w:t>
            </w:r>
            <w:r>
              <w:rPr>
                <w:rFonts w:hint="eastAsia"/>
                <w:b/>
                <w:sz w:val="24"/>
              </w:rPr>
            </w:r>
            <w:r/>
          </w:p>
        </w:tc>
      </w:tr>
      <w:tr>
        <w:trPr>
          <w:trHeight w:val="437"/>
        </w:trPr>
        <w:tc>
          <w:tcPr>
            <w:gridSpan w:val="2"/>
            <w:tcW w:w="2334" w:type="dxa"/>
            <w:vAlign w:val="center"/>
            <w:textDirection w:val="lrTb"/>
            <w:noWrap w:val="false"/>
          </w:tcPr>
          <w:p>
            <w:pPr>
              <w:pStyle w:val="937"/>
              <w:ind w:firstLine="28"/>
              <w:jc w:val="center"/>
              <w:rPr>
                <w:sz w:val="24"/>
              </w:rPr>
            </w:pPr>
            <w:r>
              <w:rPr>
                <w:sz w:val="24"/>
              </w:rPr>
              <w:t xml:space="preserve">合计</w:t>
            </w:r>
            <w:r>
              <w:rPr>
                <w:sz w:val="24"/>
              </w:rPr>
            </w:r>
            <w:r/>
          </w:p>
        </w:tc>
        <w:tc>
          <w:tcPr>
            <w:tcW w:w="843" w:type="dxa"/>
            <w:vAlign w:val="center"/>
            <w:textDirection w:val="lrTb"/>
            <w:noWrap w:val="false"/>
          </w:tcPr>
          <w:p>
            <w:pPr>
              <w:pStyle w:val="937"/>
              <w:ind w:firstLine="28"/>
              <w:jc w:val="center"/>
              <w:rPr>
                <w:sz w:val="24"/>
              </w:rPr>
            </w:pPr>
            <w:r>
              <w:rPr>
                <w:sz w:val="24"/>
              </w:rPr>
              <w:t xml:space="preserve">100</w:t>
            </w:r>
            <w:r>
              <w:rPr>
                <w:sz w:val="24"/>
              </w:rPr>
            </w:r>
            <w:r/>
          </w:p>
        </w:tc>
        <w:tc>
          <w:tcPr>
            <w:gridSpan w:val="2"/>
            <w:tcW w:w="6340" w:type="dxa"/>
            <w:vAlign w:val="center"/>
            <w:textDirection w:val="lrTb"/>
            <w:noWrap w:val="false"/>
          </w:tcPr>
          <w:p>
            <w:pPr>
              <w:pStyle w:val="937"/>
              <w:rPr>
                <w:sz w:val="24"/>
              </w:rPr>
            </w:pPr>
            <w:r>
              <w:rPr>
                <w:sz w:val="24"/>
              </w:rPr>
            </w:r>
            <w:r/>
          </w:p>
        </w:tc>
      </w:tr>
    </w:tbl>
    <w:p>
      <w:pPr>
        <w:pStyle w:val="937"/>
        <w:jc w:val="left"/>
        <w:spacing w:line="360" w:lineRule="auto"/>
        <w:rPr>
          <w:rFonts w:hint="eastAsia"/>
          <w:b/>
          <w:sz w:val="24"/>
          <w:highlight w:val="yellow"/>
        </w:rPr>
      </w:pPr>
      <w:r>
        <w:rPr>
          <w:rFonts w:hint="eastAsia"/>
          <w:b/>
          <w:sz w:val="24"/>
          <w:highlight w:val="yellow"/>
        </w:rPr>
      </w:r>
      <w:r/>
    </w:p>
    <w:p>
      <w:pPr>
        <w:pStyle w:val="937"/>
        <w:jc w:val="center"/>
        <w:spacing w:line="360" w:lineRule="auto"/>
        <w:rPr>
          <w:b/>
          <w:sz w:val="36"/>
          <w:szCs w:val="36"/>
        </w:rPr>
        <w:outlineLvl w:val="0"/>
      </w:pPr>
      <w:r/>
      <w:bookmarkStart w:id="671" w:name="_Toc16174"/>
      <w:r>
        <w:rPr>
          <w:rFonts w:hint="eastAsia"/>
          <w:b/>
          <w:sz w:val="24"/>
        </w:rPr>
        <w:br w:type="column"/>
      </w:r>
      <w:r>
        <w:rPr>
          <w:b/>
          <w:sz w:val="36"/>
          <w:szCs w:val="36"/>
        </w:rPr>
        <w:t xml:space="preserve">第四章   采购需求</w:t>
      </w:r>
      <w:bookmarkEnd w:id="671"/>
      <w:r>
        <w:rPr>
          <w:b/>
          <w:sz w:val="36"/>
          <w:szCs w:val="36"/>
        </w:rPr>
      </w:r>
      <w:r/>
    </w:p>
    <w:p>
      <w:pPr>
        <w:pStyle w:val="937"/>
        <w:ind w:firstLine="480"/>
        <w:spacing w:line="360" w:lineRule="auto"/>
        <w:rPr>
          <w:rFonts w:ascii="宋体" w:hAnsi="宋体"/>
          <w:sz w:val="24"/>
        </w:rPr>
      </w:pPr>
      <w:r>
        <w:rPr>
          <w:rFonts w:hint="eastAsia" w:ascii="宋体" w:hAnsi="宋体"/>
          <w:sz w:val="24"/>
        </w:rPr>
        <w:t xml:space="preserve">受常州市自然资源和规划服务中心的委托，江苏中冠工程咨询有限公司作为采购代理机构，就其单位所需2026-2027年度建设用地用林报批技术协作服务项目进行竞争性磋商采购。</w:t>
      </w:r>
      <w:r>
        <w:rPr>
          <w:rFonts w:ascii="宋体" w:hAnsi="宋体"/>
          <w:sz w:val="24"/>
        </w:rPr>
      </w:r>
      <w:r/>
    </w:p>
    <w:p>
      <w:pPr>
        <w:pStyle w:val="937"/>
        <w:ind w:firstLine="482"/>
        <w:spacing w:line="360" w:lineRule="auto"/>
        <w:rPr>
          <w:rFonts w:ascii="宋体" w:hAnsi="宋体"/>
          <w:b/>
          <w:sz w:val="24"/>
        </w:rPr>
        <w:outlineLvl w:val="1"/>
      </w:pPr>
      <w:r>
        <w:rPr>
          <w:rFonts w:hint="eastAsia" w:ascii="宋体" w:hAnsi="宋体"/>
          <w:b/>
          <w:sz w:val="24"/>
        </w:rPr>
        <w:t xml:space="preserve">一、项目概况</w:t>
      </w:r>
      <w:r>
        <w:rPr>
          <w:rFonts w:ascii="宋体" w:hAnsi="宋体"/>
          <w:b/>
          <w:sz w:val="24"/>
        </w:rPr>
      </w:r>
      <w:r/>
    </w:p>
    <w:p>
      <w:pPr>
        <w:pStyle w:val="937"/>
        <w:ind w:firstLine="480"/>
        <w:spacing w:line="360" w:lineRule="auto"/>
        <w:rPr>
          <w:rFonts w:hint="eastAsia" w:ascii="宋体" w:hAnsi="宋体"/>
          <w:sz w:val="24"/>
        </w:rPr>
      </w:pPr>
      <w:r>
        <w:rPr>
          <w:rFonts w:hint="eastAsia" w:ascii="宋体" w:hAnsi="宋体"/>
          <w:sz w:val="24"/>
        </w:rPr>
        <w:t xml:space="preserve">协助采购人开展项目用林可研报告编制、林地报批（含永久用林及临时用林）、使用林木采伐设计、林地采伐许可等技术服务。</w:t>
      </w:r>
      <w:r>
        <w:rPr>
          <w:rFonts w:hint="eastAsia" w:ascii="宋体" w:hAnsi="宋体"/>
          <w:sz w:val="24"/>
        </w:rPr>
      </w:r>
      <w:r/>
    </w:p>
    <w:p>
      <w:pPr>
        <w:pStyle w:val="937"/>
        <w:ind w:firstLine="482"/>
        <w:spacing w:line="360" w:lineRule="auto"/>
        <w:rPr>
          <w:rFonts w:hint="eastAsia" w:ascii="宋体" w:hAnsi="宋体"/>
          <w:b/>
          <w:sz w:val="24"/>
        </w:rPr>
        <w:outlineLvl w:val="1"/>
      </w:pPr>
      <w:r>
        <w:rPr>
          <w:rFonts w:hint="eastAsia" w:ascii="宋体" w:hAnsi="宋体"/>
          <w:b/>
          <w:sz w:val="24"/>
        </w:rPr>
        <w:t xml:space="preserve">二、基本要求</w:t>
      </w:r>
      <w:r>
        <w:rPr>
          <w:rFonts w:hint="eastAsia" w:ascii="宋体" w:hAnsi="宋体"/>
          <w:b/>
          <w:sz w:val="24"/>
        </w:rPr>
      </w:r>
      <w:r/>
    </w:p>
    <w:p>
      <w:pPr>
        <w:pStyle w:val="937"/>
        <w:ind w:firstLine="480"/>
        <w:jc w:val="left"/>
        <w:spacing w:line="360" w:lineRule="auto"/>
        <w:rPr>
          <w:rFonts w:hint="eastAsia" w:ascii="宋体" w:hAnsi="宋体" w:cs="宋体"/>
          <w:sz w:val="24"/>
        </w:rPr>
      </w:pPr>
      <w:r>
        <w:rPr>
          <w:rFonts w:hint="eastAsia" w:ascii="宋体" w:hAnsi="宋体" w:cs="宋体"/>
          <w:sz w:val="24"/>
        </w:rPr>
        <w:t xml:space="preserve">1.采购内容：2026-2027年度建设用地用林报批技术协作服务</w:t>
      </w:r>
      <w:r>
        <w:rPr>
          <w:rFonts w:hint="eastAsia" w:ascii="宋体" w:hAnsi="宋体" w:cs="宋体"/>
          <w:sz w:val="24"/>
        </w:rPr>
      </w:r>
      <w:r/>
    </w:p>
    <w:p>
      <w:pPr>
        <w:pStyle w:val="937"/>
        <w:ind w:firstLine="480"/>
        <w:jc w:val="left"/>
        <w:spacing w:line="360" w:lineRule="auto"/>
        <w:rPr>
          <w:rFonts w:hint="eastAsia" w:ascii="宋体" w:hAnsi="宋体" w:cs="宋体"/>
          <w:sz w:val="24"/>
        </w:rPr>
      </w:pPr>
      <w:r>
        <w:rPr>
          <w:rFonts w:hint="eastAsia" w:ascii="宋体" w:hAnsi="宋体" w:cs="宋体"/>
          <w:sz w:val="24"/>
        </w:rPr>
        <w:t xml:space="preserve">2.服务期限：自合同签订之日起两年。</w:t>
      </w:r>
      <w:r>
        <w:rPr>
          <w:rFonts w:hint="eastAsia" w:ascii="宋体" w:hAnsi="宋体" w:cs="宋体"/>
          <w:sz w:val="24"/>
        </w:rPr>
      </w:r>
      <w:r/>
    </w:p>
    <w:p>
      <w:pPr>
        <w:pStyle w:val="937"/>
        <w:ind w:firstLine="480"/>
        <w:jc w:val="left"/>
        <w:spacing w:line="360" w:lineRule="auto"/>
        <w:rPr>
          <w:rFonts w:hint="eastAsia" w:ascii="宋体" w:hAnsi="宋体" w:cs="宋体"/>
          <w:sz w:val="24"/>
        </w:rPr>
      </w:pPr>
      <w:r>
        <w:rPr>
          <w:rFonts w:hint="eastAsia" w:ascii="宋体" w:hAnsi="宋体" w:cs="宋体"/>
          <w:sz w:val="24"/>
        </w:rPr>
        <w:t xml:space="preserve">3.</w:t>
      </w:r>
      <w:r>
        <w:rPr>
          <w:rFonts w:hint="eastAsia"/>
          <w:sz w:val="24"/>
        </w:rPr>
        <w:t xml:space="preserve">本项目共分五个标段，供应商可对本次采购项目中的一个标段或全部标段进行响应，每个供应商仅限中一个标段。五个标段按标段顺序评审，按标段一、标段二、标段三、标段四、标段五的顺序依次确定成交供应商，当出现两个标段第一成交候选人为同一单位时，按项目标段顺序确定成交供应商，其他标段的成交候选资格自动失效，由该标段的第二成交候选人自动升为第一成交候选人</w:t>
      </w:r>
      <w:r>
        <w:rPr>
          <w:rFonts w:hint="eastAsia" w:ascii="宋体" w:hAnsi="宋体" w:cs="宋体"/>
          <w:sz w:val="24"/>
        </w:rPr>
        <w:t xml:space="preserve">。</w:t>
      </w:r>
      <w:r>
        <w:rPr>
          <w:rFonts w:hint="eastAsia" w:ascii="宋体" w:hAnsi="宋体" w:cs="宋体"/>
          <w:sz w:val="24"/>
        </w:rPr>
      </w:r>
      <w:r/>
    </w:p>
    <w:p>
      <w:pPr>
        <w:pStyle w:val="937"/>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二、服务要求</w:t>
      </w:r>
      <w:r>
        <w:rPr>
          <w:rFonts w:hint="eastAsia" w:ascii="宋体" w:hAnsi="宋体" w:cs="宋体"/>
          <w:b/>
          <w:bCs/>
          <w:sz w:val="24"/>
          <w:highlight w:val="none"/>
        </w:rPr>
      </w:r>
      <w:r/>
    </w:p>
    <w:p>
      <w:pPr>
        <w:pStyle w:val="93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1.按规范要求对用地红线范围，对拟使用森地的地类、权属、保护等级、森林类别、林种等现状进行调查； </w:t>
      </w:r>
      <w:r>
        <w:rPr>
          <w:rFonts w:hint="eastAsia" w:ascii="宋体" w:hAnsi="宋体" w:cs="宋体"/>
          <w:sz w:val="24"/>
          <w:highlight w:val="none"/>
        </w:rPr>
      </w:r>
      <w:r/>
    </w:p>
    <w:p>
      <w:pPr>
        <w:pStyle w:val="93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2.提交《使用林地属性因子表》，至相关部门开具《森林类别证明》、《林权证明》和《森林植被异地恢复方案》等证明材料； </w:t>
      </w:r>
      <w:r>
        <w:rPr>
          <w:rFonts w:hint="eastAsia" w:ascii="宋体" w:hAnsi="宋体" w:cs="宋体"/>
          <w:sz w:val="24"/>
          <w:highlight w:val="none"/>
        </w:rPr>
      </w:r>
      <w:r/>
    </w:p>
    <w:p>
      <w:pPr>
        <w:pStyle w:val="93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3.研究分析使用林地的小班调查数据和林保图因子属性,并保证《可行性报告》中林地面积、蓄积和林地属性等全部数据真实、可靠、准确； </w:t>
      </w:r>
      <w:r>
        <w:rPr>
          <w:rFonts w:hint="eastAsia" w:ascii="宋体" w:hAnsi="宋体" w:cs="宋体"/>
          <w:sz w:val="24"/>
          <w:highlight w:val="none"/>
        </w:rPr>
      </w:r>
      <w:r/>
    </w:p>
    <w:p>
      <w:pPr>
        <w:pStyle w:val="93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4.对项目用地范围是否涉及自然保护地、森林公园、湿地公园和风景名胜区等重点生态区域，对使用林地的项目准入性、建设必要性、选址合理性、使用林地规模的可行性，以及项目对生态环境的影响、林地权属以及其它相关指标进行分析研判，完成项目不涉及生态红线及生态空间管控区情况说明书、使用林地优化整合方案编制，组织专家进行论证和审查等； </w:t>
      </w:r>
      <w:r>
        <w:rPr>
          <w:rFonts w:hint="eastAsia" w:ascii="宋体" w:hAnsi="宋体" w:cs="宋体"/>
          <w:sz w:val="24"/>
          <w:highlight w:val="none"/>
        </w:rPr>
      </w:r>
      <w:r/>
    </w:p>
    <w:p>
      <w:pPr>
        <w:pStyle w:val="93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5.取得《使用林地审核同意书》。</w:t>
      </w:r>
      <w:r>
        <w:rPr>
          <w:rFonts w:hint="eastAsia" w:ascii="宋体" w:hAnsi="宋体" w:cs="宋体"/>
          <w:sz w:val="24"/>
          <w:highlight w:val="none"/>
        </w:rPr>
      </w:r>
      <w:r/>
    </w:p>
    <w:p>
      <w:pPr>
        <w:pStyle w:val="937"/>
        <w:ind w:firstLine="482"/>
        <w:spacing w:line="360" w:lineRule="auto"/>
        <w:rPr>
          <w:rFonts w:hint="eastAsia" w:ascii="宋体" w:hAnsi="宋体"/>
          <w:b/>
          <w:sz w:val="24"/>
          <w:highlight w:val="none"/>
        </w:rPr>
        <w:outlineLvl w:val="1"/>
      </w:pPr>
      <w:r>
        <w:rPr>
          <w:rFonts w:hint="eastAsia" w:ascii="宋体" w:hAnsi="宋体"/>
          <w:b/>
          <w:sz w:val="24"/>
          <w:highlight w:val="none"/>
        </w:rPr>
        <w:t xml:space="preserve">三、服务标准</w:t>
      </w:r>
      <w:r>
        <w:rPr>
          <w:rFonts w:hint="eastAsia" w:ascii="宋体" w:hAnsi="宋体"/>
          <w:b/>
          <w:sz w:val="24"/>
          <w:highlight w:val="none"/>
        </w:rPr>
      </w:r>
      <w:r/>
    </w:p>
    <w:p>
      <w:pPr>
        <w:pStyle w:val="93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1.成交供应商提交的成果应符合国家、行业技术规范、相关技术规定要求，配合相关主管部门评审、通过专家论证、取得审查意见以及后续服务工作。</w:t>
      </w:r>
      <w:r>
        <w:rPr>
          <w:rFonts w:hint="eastAsia" w:ascii="宋体" w:hAnsi="宋体" w:cs="宋体"/>
          <w:sz w:val="24"/>
          <w:highlight w:val="none"/>
        </w:rPr>
      </w:r>
      <w:r/>
    </w:p>
    <w:p>
      <w:pPr>
        <w:pStyle w:val="93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2.根据采购人及合同的约定向采购人提供专业、及时的技术服务。</w:t>
      </w:r>
      <w:r>
        <w:rPr>
          <w:rFonts w:hint="eastAsia" w:ascii="宋体" w:hAnsi="宋体" w:cs="宋体"/>
          <w:sz w:val="24"/>
          <w:highlight w:val="none"/>
        </w:rPr>
      </w:r>
      <w:r/>
    </w:p>
    <w:p>
      <w:pPr>
        <w:pStyle w:val="93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3.严格按照采购人确定的时间和范围提供技术服务。</w:t>
      </w:r>
      <w:r>
        <w:rPr>
          <w:rFonts w:hint="eastAsia" w:ascii="宋体" w:hAnsi="宋体" w:cs="宋体"/>
          <w:sz w:val="24"/>
          <w:highlight w:val="none"/>
        </w:rPr>
      </w:r>
      <w:r/>
    </w:p>
    <w:p>
      <w:pPr>
        <w:pStyle w:val="93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4.按照行业规范和公认的业务标准、道德规范和勤勉尽责精神，根据采购人本项目工作时间的要求，委派专职工程师全程参与受理委托事项、实地查勘，并按时向采购人提供本采购文件及合同约定的、符合规范要求的项目成果。</w:t>
      </w:r>
      <w:r>
        <w:rPr>
          <w:rFonts w:hint="eastAsia" w:ascii="宋体" w:hAnsi="宋体" w:cs="宋体"/>
          <w:sz w:val="24"/>
          <w:highlight w:val="none"/>
        </w:rPr>
      </w:r>
      <w:r/>
    </w:p>
    <w:p>
      <w:pPr>
        <w:pStyle w:val="93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5.业务成果和备案工作程序应能够满足有关监管机关、自然资源和规划管理机关等的监管要求。</w:t>
      </w:r>
      <w:r>
        <w:rPr>
          <w:rFonts w:hint="eastAsia" w:ascii="宋体" w:hAnsi="宋体" w:cs="宋体"/>
          <w:sz w:val="24"/>
          <w:highlight w:val="none"/>
        </w:rPr>
      </w:r>
      <w:r/>
    </w:p>
    <w:p>
      <w:pPr>
        <w:pStyle w:val="93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6.按照专业要求，与其他中介机构按专业水准进行充分沟通，负责解答采购人所涉及的相关问题。</w:t>
      </w:r>
      <w:r>
        <w:rPr>
          <w:rFonts w:hint="eastAsia" w:ascii="宋体" w:hAnsi="宋体" w:cs="宋体"/>
          <w:sz w:val="24"/>
          <w:highlight w:val="none"/>
        </w:rPr>
      </w:r>
      <w:r/>
    </w:p>
    <w:p>
      <w:pPr>
        <w:pStyle w:val="93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7.严格为采购人保守商业秘密。</w:t>
      </w:r>
      <w:r>
        <w:rPr>
          <w:rFonts w:hint="eastAsia" w:ascii="宋体" w:hAnsi="宋体" w:cs="宋体"/>
          <w:sz w:val="24"/>
          <w:highlight w:val="none"/>
        </w:rPr>
      </w:r>
      <w:r/>
    </w:p>
    <w:p>
      <w:pPr>
        <w:pStyle w:val="93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8.按照采购人的要求，报告有关事宜的处理情况。</w:t>
      </w:r>
      <w:r>
        <w:rPr>
          <w:rFonts w:hint="eastAsia" w:ascii="宋体" w:hAnsi="宋体" w:cs="宋体"/>
          <w:sz w:val="24"/>
          <w:highlight w:val="none"/>
        </w:rPr>
      </w:r>
      <w:r/>
    </w:p>
    <w:p>
      <w:pPr>
        <w:pStyle w:val="93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9.服从采购人安排，保证与其他中介机构良好配合。</w:t>
      </w:r>
      <w:r>
        <w:rPr>
          <w:rFonts w:hint="eastAsia" w:ascii="宋体" w:hAnsi="宋体" w:cs="宋体"/>
          <w:sz w:val="24"/>
          <w:highlight w:val="none"/>
        </w:rPr>
      </w:r>
      <w:r/>
    </w:p>
    <w:p>
      <w:pPr>
        <w:pStyle w:val="937"/>
        <w:ind w:firstLine="482"/>
        <w:jc w:val="left"/>
        <w:spacing w:line="360" w:lineRule="auto"/>
        <w:rPr>
          <w:rFonts w:hint="eastAsia" w:ascii="宋体" w:hAnsi="宋体" w:cs="宋体"/>
          <w:b/>
          <w:sz w:val="24"/>
          <w:highlight w:val="none"/>
        </w:rPr>
        <w:outlineLvl w:val="1"/>
      </w:pPr>
      <w:r>
        <w:rPr>
          <w:rFonts w:hint="eastAsia" w:ascii="宋体" w:hAnsi="宋体" w:cs="宋体"/>
          <w:b/>
          <w:sz w:val="24"/>
          <w:highlight w:val="none"/>
        </w:rPr>
        <w:t xml:space="preserve">四、结算方式</w:t>
      </w:r>
      <w:r>
        <w:rPr>
          <w:rFonts w:hint="eastAsia" w:ascii="宋体" w:hAnsi="宋体" w:cs="宋体"/>
          <w:b/>
          <w:sz w:val="24"/>
          <w:highlight w:val="none"/>
        </w:rPr>
      </w:r>
      <w:r/>
    </w:p>
    <w:p>
      <w:pPr>
        <w:pStyle w:val="937"/>
        <w:ind w:firstLine="480"/>
        <w:jc w:val="left"/>
        <w:spacing w:line="360" w:lineRule="auto"/>
        <w:rPr>
          <w:rFonts w:hint="eastAsia" w:ascii="宋体" w:hAnsi="宋体" w:cs="宋体"/>
          <w:sz w:val="24"/>
          <w:highlight w:val="none"/>
        </w:rPr>
      </w:pPr>
      <w:r>
        <w:rPr>
          <w:rFonts w:ascii="宋体" w:hAnsi="宋体" w:cs="宋体"/>
          <w:sz w:val="24"/>
          <w:highlight w:val="none"/>
        </w:rPr>
        <w:t xml:space="preserve">按实结算。根据项目具体实施内容，每一年计量支付一次，乙方需提供项目结算单及项目成果等相关资料，经甲方审核确认后支付。申请付款时中标单位应出具符合</w:t>
      </w:r>
      <w:r>
        <w:rPr>
          <w:rFonts w:hint="eastAsia" w:ascii="宋体" w:hAnsi="宋体" w:cs="宋体"/>
          <w:sz w:val="24"/>
          <w:highlight w:val="none"/>
        </w:rPr>
        <w:t xml:space="preserve">采购人</w:t>
      </w:r>
      <w:r>
        <w:rPr>
          <w:rFonts w:ascii="宋体" w:hAnsi="宋体" w:cs="宋体"/>
          <w:sz w:val="24"/>
          <w:highlight w:val="none"/>
        </w:rPr>
        <w:t xml:space="preserve">要求的合法有效的增值税专用发票及付款申请手续，否则</w:t>
      </w:r>
      <w:r>
        <w:rPr>
          <w:rFonts w:hint="eastAsia" w:ascii="宋体" w:hAnsi="宋体" w:cs="宋体"/>
          <w:sz w:val="24"/>
          <w:highlight w:val="none"/>
        </w:rPr>
        <w:t xml:space="preserve">采购人</w:t>
      </w:r>
      <w:r>
        <w:rPr>
          <w:rFonts w:ascii="宋体" w:hAnsi="宋体" w:cs="宋体"/>
          <w:sz w:val="24"/>
          <w:highlight w:val="none"/>
        </w:rPr>
        <w:t xml:space="preserve">有权拒绝付款，并不承担违约责任。</w:t>
      </w:r>
      <w:r>
        <w:rPr>
          <w:rFonts w:hint="eastAsia" w:ascii="宋体" w:hAnsi="宋体" w:cs="宋体"/>
          <w:sz w:val="24"/>
          <w:highlight w:val="none"/>
        </w:rPr>
      </w:r>
      <w:r/>
    </w:p>
    <w:p>
      <w:pPr>
        <w:pStyle w:val="937"/>
        <w:jc w:val="center"/>
        <w:spacing w:line="360" w:lineRule="auto"/>
        <w:rPr>
          <w:b/>
          <w:sz w:val="36"/>
          <w:szCs w:val="36"/>
        </w:rPr>
        <w:outlineLvl w:val="0"/>
      </w:pPr>
      <w:r/>
      <w:bookmarkStart w:id="672" w:name="_Toc18872"/>
      <w:r>
        <w:rPr>
          <w:b/>
          <w:sz w:val="36"/>
          <w:szCs w:val="36"/>
        </w:rPr>
        <w:br w:type="column"/>
      </w:r>
      <w:r>
        <w:rPr>
          <w:b/>
          <w:sz w:val="36"/>
          <w:szCs w:val="36"/>
        </w:rPr>
        <w:t xml:space="preserve">第五章   合同草案条款</w:t>
      </w:r>
      <w:bookmarkEnd w:id="672"/>
      <w:r>
        <w:rPr>
          <w:b/>
          <w:sz w:val="36"/>
          <w:szCs w:val="36"/>
        </w:rPr>
      </w:r>
      <w:r/>
    </w:p>
    <w:p>
      <w:pPr>
        <w:pStyle w:val="937"/>
        <w:spacing w:line="360" w:lineRule="auto"/>
        <w:tabs>
          <w:tab w:val="left" w:pos="7665" w:leader="none"/>
        </w:tabs>
        <w:rPr>
          <w:rFonts w:hint="eastAsia" w:ascii="宋体" w:hAnsi="宋体"/>
          <w:sz w:val="24"/>
        </w:rPr>
      </w:pPr>
      <w:r>
        <w:rPr>
          <w:rFonts w:hint="eastAsia" w:ascii="宋体" w:hAnsi="宋体"/>
          <w:sz w:val="24"/>
        </w:rPr>
      </w:r>
      <w:r/>
    </w:p>
    <w:p>
      <w:pPr>
        <w:pStyle w:val="937"/>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37"/>
        <w:rPr>
          <w:rFonts w:eastAsia="仿宋_GB2312"/>
          <w:sz w:val="32"/>
          <w:szCs w:val="22"/>
        </w:rPr>
      </w:pPr>
      <w:r>
        <w:rPr>
          <w:rFonts w:eastAsia="仿宋_GB2312"/>
          <w:sz w:val="32"/>
          <w:szCs w:val="22"/>
        </w:rPr>
      </w:r>
      <w:r/>
    </w:p>
    <w:p>
      <w:pPr>
        <w:pStyle w:val="937"/>
        <w:rPr>
          <w:rFonts w:eastAsia="仿宋_GB2312"/>
          <w:sz w:val="32"/>
          <w:szCs w:val="22"/>
        </w:rPr>
      </w:pPr>
      <w:r>
        <w:rPr>
          <w:rFonts w:eastAsia="仿宋_GB2312"/>
          <w:sz w:val="32"/>
          <w:szCs w:val="22"/>
        </w:rPr>
      </w:r>
      <w:r/>
    </w:p>
    <w:p>
      <w:pPr>
        <w:pStyle w:val="937"/>
        <w:rPr>
          <w:rFonts w:eastAsia="仿宋_GB2312"/>
          <w:sz w:val="32"/>
          <w:szCs w:val="22"/>
        </w:rPr>
      </w:pPr>
      <w:r>
        <w:rPr>
          <w:rFonts w:eastAsia="仿宋_GB2312"/>
          <w:sz w:val="32"/>
          <w:szCs w:val="22"/>
        </w:rPr>
      </w:r>
      <w:r/>
    </w:p>
    <w:p>
      <w:pPr>
        <w:pStyle w:val="937"/>
        <w:jc w:val="center"/>
        <w:rPr>
          <w:rFonts w:ascii="宋体" w:hAnsi="宋体"/>
          <w:b/>
          <w:sz w:val="44"/>
          <w:szCs w:val="44"/>
        </w:rPr>
      </w:pPr>
      <w:r>
        <w:rPr>
          <w:rFonts w:hint="eastAsia" w:ascii="宋体" w:hAnsi="宋体"/>
          <w:b/>
          <w:sz w:val="44"/>
          <w:szCs w:val="44"/>
        </w:rPr>
        <w:t xml:space="preserve">技 术 服 务 协 议</w:t>
      </w:r>
      <w:r>
        <w:rPr>
          <w:rFonts w:ascii="宋体" w:hAnsi="宋体"/>
          <w:b/>
          <w:sz w:val="44"/>
          <w:szCs w:val="44"/>
        </w:rPr>
      </w:r>
      <w:r/>
    </w:p>
    <w:p>
      <w:pPr>
        <w:pStyle w:val="937"/>
        <w:rPr>
          <w:rFonts w:eastAsia="仿宋_GB2312"/>
          <w:sz w:val="32"/>
          <w:szCs w:val="22"/>
        </w:rPr>
      </w:pPr>
      <w:r>
        <w:rPr>
          <w:rFonts w:eastAsia="仿宋_GB2312"/>
          <w:sz w:val="32"/>
          <w:szCs w:val="22"/>
        </w:rPr>
      </w:r>
      <w:r/>
    </w:p>
    <w:p>
      <w:pPr>
        <w:pStyle w:val="937"/>
        <w:rPr>
          <w:rFonts w:eastAsia="仿宋_GB2312"/>
          <w:sz w:val="32"/>
          <w:szCs w:val="22"/>
        </w:rPr>
      </w:pPr>
      <w:r>
        <w:rPr>
          <w:rFonts w:eastAsia="仿宋_GB2312"/>
          <w:sz w:val="32"/>
          <w:szCs w:val="22"/>
        </w:rPr>
      </w:r>
      <w:r/>
    </w:p>
    <w:p>
      <w:pPr>
        <w:pStyle w:val="937"/>
        <w:rPr>
          <w:rFonts w:eastAsia="仿宋_GB2312"/>
          <w:sz w:val="32"/>
          <w:szCs w:val="22"/>
        </w:rPr>
      </w:pPr>
      <w:r>
        <w:rPr>
          <w:rFonts w:eastAsia="仿宋_GB2312"/>
          <w:sz w:val="32"/>
          <w:szCs w:val="22"/>
        </w:rPr>
      </w:r>
      <w:r/>
    </w:p>
    <w:p>
      <w:pPr>
        <w:pStyle w:val="937"/>
        <w:rPr>
          <w:rFonts w:eastAsia="仿宋_GB2312"/>
          <w:sz w:val="32"/>
          <w:szCs w:val="22"/>
        </w:rPr>
      </w:pPr>
      <w:r>
        <w:rPr>
          <w:rFonts w:eastAsia="仿宋_GB2312"/>
          <w:sz w:val="32"/>
          <w:szCs w:val="22"/>
        </w:rPr>
      </w:r>
      <w:r/>
    </w:p>
    <w:p>
      <w:pPr>
        <w:pStyle w:val="937"/>
        <w:rPr>
          <w:rFonts w:eastAsia="仿宋_GB2312"/>
          <w:sz w:val="32"/>
          <w:szCs w:val="22"/>
        </w:rPr>
      </w:pPr>
      <w:r>
        <w:rPr>
          <w:rFonts w:eastAsia="仿宋_GB2312"/>
          <w:sz w:val="32"/>
          <w:szCs w:val="22"/>
        </w:rPr>
      </w:r>
      <w:r/>
    </w:p>
    <w:p>
      <w:pPr>
        <w:pStyle w:val="937"/>
        <w:rPr>
          <w:rFonts w:eastAsia="仿宋_GB2312"/>
          <w:sz w:val="32"/>
          <w:szCs w:val="22"/>
        </w:rPr>
      </w:pPr>
      <w:r>
        <w:rPr>
          <w:rFonts w:eastAsia="仿宋_GB2312"/>
          <w:sz w:val="32"/>
          <w:szCs w:val="22"/>
        </w:rPr>
      </w:r>
      <w:r/>
    </w:p>
    <w:p>
      <w:pPr>
        <w:pStyle w:val="937"/>
        <w:rPr>
          <w:rFonts w:eastAsia="仿宋_GB2312"/>
          <w:sz w:val="32"/>
          <w:szCs w:val="22"/>
        </w:rPr>
      </w:pPr>
      <w:r>
        <w:rPr>
          <w:rFonts w:eastAsia="仿宋_GB2312"/>
          <w:sz w:val="32"/>
          <w:szCs w:val="22"/>
        </w:rPr>
      </w:r>
      <w:r/>
    </w:p>
    <w:p>
      <w:pPr>
        <w:pStyle w:val="937"/>
        <w:rPr>
          <w:rFonts w:eastAsia="仿宋_GB2312"/>
          <w:sz w:val="32"/>
          <w:szCs w:val="22"/>
        </w:rPr>
      </w:pPr>
      <w:r>
        <w:rPr>
          <w:rFonts w:eastAsia="仿宋_GB2312"/>
          <w:sz w:val="32"/>
          <w:szCs w:val="22"/>
        </w:rPr>
      </w:r>
      <w:r/>
    </w:p>
    <w:p>
      <w:pPr>
        <w:pStyle w:val="937"/>
        <w:rPr>
          <w:rFonts w:eastAsia="仿宋_GB2312"/>
          <w:sz w:val="32"/>
          <w:szCs w:val="22"/>
        </w:rPr>
      </w:pPr>
      <w:r>
        <w:rPr>
          <w:rFonts w:hint="eastAsia" w:eastAsia="仿宋_GB2312"/>
          <w:sz w:val="32"/>
          <w:szCs w:val="22"/>
        </w:rPr>
        <w:t xml:space="preserve">项目名称：</w:t>
      </w:r>
      <w:r>
        <w:rPr>
          <w:rFonts w:eastAsia="仿宋_GB2312"/>
          <w:sz w:val="32"/>
          <w:szCs w:val="22"/>
        </w:rPr>
      </w:r>
      <w:r/>
    </w:p>
    <w:p>
      <w:pPr>
        <w:pStyle w:val="937"/>
        <w:rPr>
          <w:rFonts w:eastAsia="仿宋_GB2312"/>
          <w:sz w:val="32"/>
          <w:szCs w:val="22"/>
        </w:rPr>
      </w:pPr>
      <w:r>
        <w:rPr>
          <w:rFonts w:eastAsia="仿宋_GB2312"/>
          <w:sz w:val="32"/>
          <w:szCs w:val="22"/>
        </w:rPr>
      </w:r>
      <w:r/>
    </w:p>
    <w:p>
      <w:pPr>
        <w:pStyle w:val="937"/>
        <w:rPr>
          <w:rFonts w:eastAsia="仿宋_GB2312"/>
          <w:sz w:val="32"/>
          <w:szCs w:val="22"/>
        </w:rPr>
      </w:pPr>
      <w:r>
        <w:rPr>
          <w:rFonts w:hint="eastAsia" w:eastAsia="仿宋_GB2312"/>
          <w:sz w:val="32"/>
          <w:szCs w:val="22"/>
        </w:rPr>
        <w:t xml:space="preserve">委托方（甲方）：常州市自然资源和规划服务中心</w:t>
      </w:r>
      <w:r>
        <w:rPr>
          <w:rFonts w:eastAsia="仿宋_GB2312"/>
          <w:sz w:val="32"/>
          <w:szCs w:val="22"/>
        </w:rPr>
      </w:r>
      <w:r/>
    </w:p>
    <w:p>
      <w:pPr>
        <w:pStyle w:val="937"/>
        <w:rPr>
          <w:rFonts w:eastAsia="仿宋_GB2312"/>
          <w:sz w:val="32"/>
          <w:szCs w:val="22"/>
        </w:rPr>
      </w:pPr>
      <w:r>
        <w:rPr>
          <w:rFonts w:eastAsia="仿宋_GB2312"/>
          <w:sz w:val="32"/>
          <w:szCs w:val="22"/>
        </w:rPr>
      </w:r>
      <w:r/>
    </w:p>
    <w:p>
      <w:pPr>
        <w:pStyle w:val="937"/>
        <w:rPr>
          <w:rFonts w:eastAsia="仿宋_GB2312"/>
          <w:sz w:val="32"/>
          <w:szCs w:val="22"/>
        </w:rPr>
      </w:pPr>
      <w:r>
        <w:rPr>
          <w:rFonts w:hint="eastAsia" w:eastAsia="仿宋_GB2312"/>
          <w:sz w:val="32"/>
          <w:szCs w:val="22"/>
        </w:rPr>
        <w:t xml:space="preserve">受托方（乙方）：</w:t>
      </w:r>
      <w:r>
        <w:rPr>
          <w:rFonts w:eastAsia="仿宋_GB2312"/>
          <w:sz w:val="32"/>
          <w:szCs w:val="22"/>
        </w:rPr>
      </w:r>
      <w:r/>
    </w:p>
    <w:p>
      <w:pPr>
        <w:pStyle w:val="937"/>
        <w:jc w:val="center"/>
        <w:rPr>
          <w:rFonts w:hint="eastAsia" w:eastAsia="仿宋_GB2312"/>
          <w:sz w:val="32"/>
          <w:szCs w:val="22"/>
        </w:rPr>
        <w:sectPr>
          <w:footnotePr/>
          <w:endnotePr/>
          <w:type w:val="nextPage"/>
          <w:pgSz w:w="11907" w:h="16840" w:orient="portrait"/>
          <w:pgMar w:top="1440" w:right="1803" w:bottom="1440" w:left="1803" w:header="851" w:footer="851" w:gutter="0"/>
          <w:cols w:num="1" w:sep="0" w:space="1701" w:equalWidth="1"/>
          <w:docGrid w:linePitch="360"/>
        </w:sectPr>
      </w:pPr>
      <w:r>
        <w:rPr>
          <w:rFonts w:hint="eastAsia" w:eastAsia="仿宋_GB2312"/>
          <w:sz w:val="32"/>
          <w:szCs w:val="22"/>
        </w:rPr>
      </w:r>
      <w:r/>
    </w:p>
    <w:p>
      <w:pPr>
        <w:pStyle w:val="937"/>
        <w:jc w:val="center"/>
        <w:rPr>
          <w:rFonts w:eastAsia="仿宋_GB2312"/>
          <w:b/>
          <w:bCs/>
          <w:sz w:val="32"/>
          <w:szCs w:val="22"/>
        </w:rPr>
      </w:pPr>
      <w:r>
        <w:rPr>
          <w:rFonts w:hint="eastAsia" w:eastAsia="仿宋_GB2312"/>
          <w:b/>
          <w:bCs/>
          <w:sz w:val="32"/>
          <w:szCs w:val="22"/>
        </w:rPr>
        <w:t xml:space="preserve">技术服务协议</w:t>
      </w:r>
      <w:r>
        <w:rPr>
          <w:rFonts w:eastAsia="仿宋_GB2312"/>
          <w:b/>
          <w:bCs/>
          <w:sz w:val="32"/>
          <w:szCs w:val="22"/>
        </w:rPr>
      </w:r>
      <w:r/>
    </w:p>
    <w:p>
      <w:pPr>
        <w:pStyle w:val="937"/>
        <w:ind w:firstLine="480"/>
        <w:spacing w:line="360" w:lineRule="auto"/>
        <w:rPr>
          <w:rFonts w:hint="eastAsia" w:ascii="宋体" w:hAnsi="宋体"/>
          <w:sz w:val="24"/>
        </w:rPr>
      </w:pPr>
      <w:r>
        <w:rPr>
          <w:rFonts w:hint="eastAsia" w:ascii="宋体" w:hAnsi="宋体"/>
          <w:sz w:val="24"/>
        </w:rPr>
      </w:r>
      <w:r/>
    </w:p>
    <w:p>
      <w:pPr>
        <w:pStyle w:val="937"/>
        <w:ind w:firstLine="480"/>
        <w:spacing w:line="360" w:lineRule="auto"/>
        <w:rPr>
          <w:rFonts w:ascii="宋体" w:hAnsi="宋体"/>
          <w:sz w:val="24"/>
        </w:rPr>
      </w:pPr>
      <w:r>
        <w:rPr>
          <w:rFonts w:hint="eastAsia" w:ascii="宋体" w:hAnsi="宋体"/>
          <w:sz w:val="24"/>
        </w:rPr>
        <w:t xml:space="preserve">本协议甲方委托乙方就</w:t>
      </w:r>
      <w:r>
        <w:rPr>
          <w:rFonts w:hint="eastAsia" w:ascii="宋体" w:hAnsi="宋体"/>
          <w:sz w:val="24"/>
          <w:u w:val="single"/>
        </w:rPr>
        <w:t xml:space="preserve">                  </w:t>
      </w:r>
      <w:r>
        <w:rPr>
          <w:rFonts w:hint="eastAsia" w:ascii="宋体" w:hAnsi="宋体"/>
          <w:sz w:val="24"/>
        </w:rPr>
        <w:t xml:space="preserve">（）进行技术协作服务，并支付相应的技术服务报酬。双方经过平等协商，在真实、充分地表达各自意愿的基础上，根据《中华人民共和国民法典》的规定，签订本协议，并由双方共同恪守。</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第一条  服务内容</w:t>
      </w:r>
      <w:r>
        <w:rPr>
          <w:rFonts w:ascii="宋体" w:hAnsi="宋体"/>
          <w:sz w:val="24"/>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协助采购人开展项目用林可研报告编制、林地报批（含永久用林及临时用林）、使用林木采伐设计、林地采伐许可等技术服务。</w:t>
      </w:r>
      <w:r>
        <w:rPr>
          <w:rFonts w:hint="eastAsia" w:ascii="宋体" w:hAnsi="宋体"/>
          <w:sz w:val="24"/>
          <w:highlight w:val="none"/>
        </w:rPr>
      </w:r>
      <w:r/>
    </w:p>
    <w:p>
      <w:pPr>
        <w:pStyle w:val="937"/>
        <w:ind w:firstLine="480"/>
        <w:spacing w:line="360" w:lineRule="auto"/>
        <w:rPr>
          <w:rFonts w:ascii="宋体" w:hAnsi="宋体"/>
          <w:sz w:val="24"/>
          <w:highlight w:val="none"/>
        </w:rPr>
      </w:pPr>
      <w:r>
        <w:rPr>
          <w:rFonts w:hint="eastAsia" w:ascii="宋体" w:hAnsi="宋体"/>
          <w:sz w:val="24"/>
          <w:highlight w:val="none"/>
        </w:rPr>
        <w:t xml:space="preserve">第二条 </w:t>
      </w:r>
      <w:r>
        <w:rPr>
          <w:rFonts w:ascii="宋体" w:hAnsi="宋体"/>
          <w:sz w:val="24"/>
          <w:highlight w:val="none"/>
        </w:rPr>
        <w:t xml:space="preserve"> </w:t>
      </w:r>
      <w:r>
        <w:rPr>
          <w:rFonts w:hint="eastAsia" w:ascii="宋体" w:hAnsi="宋体"/>
          <w:sz w:val="24"/>
          <w:highlight w:val="none"/>
        </w:rPr>
        <w:t xml:space="preserve">服务期限</w:t>
      </w:r>
      <w:r>
        <w:rPr>
          <w:rFonts w:ascii="宋体" w:hAnsi="宋体"/>
          <w:sz w:val="24"/>
          <w:highlight w:val="none"/>
        </w:rPr>
      </w:r>
      <w:r/>
    </w:p>
    <w:p>
      <w:pPr>
        <w:pStyle w:val="93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自合同签订之日起</w:t>
      </w:r>
      <w:r>
        <w:rPr>
          <w:rFonts w:hint="eastAsia" w:ascii="宋体" w:hAnsi="宋体" w:cs="宋体"/>
          <w:sz w:val="24"/>
          <w:highlight w:val="none"/>
          <w:u w:val="single"/>
        </w:rPr>
        <w:t xml:space="preserve">两年</w:t>
      </w:r>
      <w:r>
        <w:rPr>
          <w:rFonts w:hint="eastAsia" w:ascii="宋体" w:hAnsi="宋体" w:cs="宋体"/>
          <w:sz w:val="24"/>
          <w:highlight w:val="none"/>
        </w:rPr>
        <w:t xml:space="preserve">。</w:t>
      </w:r>
      <w:r>
        <w:rPr>
          <w:rFonts w:hint="eastAsia" w:ascii="宋体" w:hAnsi="宋体" w:cs="宋体"/>
          <w:sz w:val="24"/>
          <w:highlight w:val="none"/>
        </w:rPr>
      </w:r>
      <w:r/>
    </w:p>
    <w:p>
      <w:pPr>
        <w:pStyle w:val="937"/>
        <w:ind w:firstLine="480"/>
        <w:spacing w:line="360" w:lineRule="auto"/>
        <w:rPr>
          <w:rFonts w:ascii="宋体" w:hAnsi="宋体"/>
          <w:sz w:val="24"/>
          <w:highlight w:val="none"/>
        </w:rPr>
      </w:pPr>
      <w:r>
        <w:rPr>
          <w:rFonts w:hint="eastAsia" w:ascii="宋体" w:hAnsi="宋体"/>
          <w:sz w:val="24"/>
          <w:highlight w:val="none"/>
        </w:rPr>
        <w:t xml:space="preserve">第三条  服务要求</w:t>
      </w:r>
      <w:r>
        <w:rPr>
          <w:rFonts w:ascii="宋体" w:hAnsi="宋体"/>
          <w:sz w:val="24"/>
          <w:highlight w:val="none"/>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1.按规范要求对用地红线范围，对拟使用森地的地类、权属、保护等级、森林类别、林种等现状进行调查； </w:t>
      </w:r>
      <w:r>
        <w:rPr>
          <w:rFonts w:hint="eastAsia" w:ascii="宋体" w:hAnsi="宋体"/>
          <w:sz w:val="24"/>
          <w:highlight w:val="none"/>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2.提交《使用林地属性因子表》，至相关部门开具《森林类别证明》、《林权证明》和《森林植被异地恢复方案》等证明材料； </w:t>
      </w:r>
      <w:r>
        <w:rPr>
          <w:rFonts w:hint="eastAsia" w:ascii="宋体" w:hAnsi="宋体"/>
          <w:sz w:val="24"/>
          <w:highlight w:val="none"/>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3.研究分析使用林地的小班调查数据和林保图因子属性,并保证《可行性报告》中林地面积、蓄积和林地属性等全部数据真实、可靠、准确； </w:t>
      </w:r>
      <w:r>
        <w:rPr>
          <w:rFonts w:hint="eastAsia" w:ascii="宋体" w:hAnsi="宋体"/>
          <w:sz w:val="24"/>
          <w:highlight w:val="none"/>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4.对项目用地范围是否涉及自然保护地、森林公园、湿地公园和风景名胜区等重点生态区域，对使用林地的项目准入性、建设必要性、选址合理性、使用林地规模的可行性，以及项目对生态环境的影响、林地权属以及其它相关指标进行分析研判，完成项目不涉及生态红线及生态空间管控区情况说明书、使用林地优化整合方案编制，组织专家进行论证和审查等； </w:t>
      </w:r>
      <w:r>
        <w:rPr>
          <w:rFonts w:hint="eastAsia" w:ascii="宋体" w:hAnsi="宋体"/>
          <w:sz w:val="24"/>
          <w:highlight w:val="none"/>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5.取得《使用林地审核同意书》。</w:t>
      </w:r>
      <w:r>
        <w:rPr>
          <w:rFonts w:hint="eastAsia" w:ascii="宋体" w:hAnsi="宋体"/>
          <w:sz w:val="24"/>
          <w:highlight w:val="none"/>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第四条  服务标准</w:t>
      </w:r>
      <w:r>
        <w:rPr>
          <w:rFonts w:hint="eastAsia" w:ascii="宋体" w:hAnsi="宋体"/>
          <w:sz w:val="24"/>
          <w:highlight w:val="none"/>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1.乙方提交的成果应符合国家、行业技术规范、相关技术规定要求，配合相关主管部门评审、通过专家论证、取得审查意见以及后续服务工作。</w:t>
      </w:r>
      <w:r>
        <w:rPr>
          <w:rFonts w:hint="eastAsia" w:ascii="宋体" w:hAnsi="宋体"/>
          <w:sz w:val="24"/>
          <w:highlight w:val="none"/>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2.根据甲方及合同的约定向甲方提供专业、及时的技术服务。</w:t>
      </w:r>
      <w:r>
        <w:rPr>
          <w:rFonts w:hint="eastAsia" w:ascii="宋体" w:hAnsi="宋体"/>
          <w:sz w:val="24"/>
          <w:highlight w:val="none"/>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3.严格按照甲方确定的时间和范围提供技术服务。</w:t>
      </w:r>
      <w:r>
        <w:rPr>
          <w:rFonts w:hint="eastAsia" w:ascii="宋体" w:hAnsi="宋体"/>
          <w:sz w:val="24"/>
          <w:highlight w:val="none"/>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4.按照行业规范和公认的业务标准、道德规范和勤勉尽责精神，根据甲方本项目工作时间的要求，委派专职工程师全程参与受理委托事项、实地查勘，并按时向甲方提供本采购文件及合同约定的、符合规范要求的项目成果。</w:t>
      </w:r>
      <w:r>
        <w:rPr>
          <w:rFonts w:hint="eastAsia" w:ascii="宋体" w:hAnsi="宋体"/>
          <w:sz w:val="24"/>
          <w:highlight w:val="none"/>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5.业务成果和备案工作程序应能够满足有关监管机关、自然资源和规划管理机关等的监管要求。</w:t>
      </w:r>
      <w:r>
        <w:rPr>
          <w:rFonts w:hint="eastAsia" w:ascii="宋体" w:hAnsi="宋体"/>
          <w:sz w:val="24"/>
          <w:highlight w:val="none"/>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6.按照专业要求，与其他中介机构按专业水准进行充分沟通，负责解答甲方所涉及的相关问题。</w:t>
      </w:r>
      <w:r>
        <w:rPr>
          <w:rFonts w:hint="eastAsia" w:ascii="宋体" w:hAnsi="宋体"/>
          <w:sz w:val="24"/>
          <w:highlight w:val="none"/>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7.严格为甲方保守商业秘密。</w:t>
      </w:r>
      <w:r>
        <w:rPr>
          <w:rFonts w:hint="eastAsia" w:ascii="宋体" w:hAnsi="宋体"/>
          <w:sz w:val="24"/>
          <w:highlight w:val="none"/>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8.按照甲方的要求，报告有关事宜的处理情况。</w:t>
      </w:r>
      <w:r>
        <w:rPr>
          <w:rFonts w:hint="eastAsia" w:ascii="宋体" w:hAnsi="宋体"/>
          <w:sz w:val="24"/>
          <w:highlight w:val="none"/>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9.服从甲方安排，保证与其他中介机构良好配合。</w:t>
      </w:r>
      <w:r>
        <w:rPr>
          <w:rFonts w:hint="eastAsia" w:ascii="宋体" w:hAnsi="宋体"/>
          <w:sz w:val="24"/>
          <w:highlight w:val="none"/>
        </w:rPr>
      </w:r>
      <w:r/>
    </w:p>
    <w:p>
      <w:pPr>
        <w:pStyle w:val="937"/>
        <w:ind w:firstLine="480"/>
        <w:spacing w:line="360" w:lineRule="auto"/>
        <w:rPr>
          <w:rFonts w:ascii="宋体" w:hAnsi="宋体"/>
          <w:sz w:val="24"/>
          <w:highlight w:val="none"/>
        </w:rPr>
      </w:pPr>
      <w:r>
        <w:rPr>
          <w:rFonts w:hint="eastAsia" w:ascii="宋体" w:hAnsi="宋体"/>
          <w:sz w:val="24"/>
          <w:highlight w:val="none"/>
        </w:rPr>
        <w:t xml:space="preserve">第五条 </w:t>
      </w:r>
      <w:r>
        <w:rPr>
          <w:rFonts w:ascii="宋体" w:hAnsi="宋体"/>
          <w:sz w:val="24"/>
          <w:highlight w:val="none"/>
        </w:rPr>
        <w:t xml:space="preserve"> </w:t>
      </w:r>
      <w:r>
        <w:rPr>
          <w:rFonts w:hint="eastAsia" w:ascii="宋体" w:hAnsi="宋体"/>
          <w:sz w:val="24"/>
          <w:highlight w:val="none"/>
        </w:rPr>
        <w:t xml:space="preserve">报酬和支付方式</w:t>
      </w:r>
      <w:r>
        <w:rPr>
          <w:rFonts w:ascii="宋体" w:hAnsi="宋体"/>
          <w:sz w:val="24"/>
          <w:highlight w:val="none"/>
        </w:rPr>
      </w:r>
      <w:r/>
    </w:p>
    <w:p>
      <w:pPr>
        <w:pStyle w:val="937"/>
        <w:ind w:firstLine="480"/>
        <w:spacing w:line="360" w:lineRule="auto"/>
        <w:rPr>
          <w:rFonts w:hint="eastAsia" w:ascii="宋体" w:hAnsi="宋体"/>
          <w:sz w:val="24"/>
          <w:highlight w:val="none"/>
        </w:rPr>
      </w:pPr>
      <w:r>
        <w:rPr>
          <w:rFonts w:hint="eastAsia" w:ascii="宋体" w:hAnsi="宋体"/>
          <w:sz w:val="24"/>
          <w:highlight w:val="none"/>
        </w:rPr>
        <w:t xml:space="preserve">______万元/两年。最终结算金额以实际工作量为准，每一年计量支付一次，乙方需提供项目结算单及项目成果等相关资料，经甲方审核确认后支付。申请付款时中标单位应出具符合甲方要求的合法有效的增值税专用发票及付款申请手续，否则甲方有权拒绝付款，并不承担违约责任。</w:t>
      </w:r>
      <w:r>
        <w:rPr>
          <w:rFonts w:hint="eastAsia" w:ascii="宋体" w:hAnsi="宋体"/>
          <w:sz w:val="24"/>
          <w:highlight w:val="none"/>
        </w:rPr>
      </w:r>
      <w:r/>
    </w:p>
    <w:p>
      <w:pPr>
        <w:pStyle w:val="937"/>
        <w:ind w:firstLine="480"/>
        <w:spacing w:line="360" w:lineRule="auto"/>
        <w:rPr>
          <w:rFonts w:ascii="宋体" w:hAnsi="宋体"/>
          <w:sz w:val="24"/>
          <w:highlight w:val="none"/>
        </w:rPr>
      </w:pPr>
      <w:r>
        <w:rPr>
          <w:rFonts w:hint="eastAsia" w:ascii="宋体" w:hAnsi="宋体"/>
          <w:sz w:val="24"/>
          <w:highlight w:val="none"/>
        </w:rPr>
        <w:t xml:space="preserve">乙方开户银行名称、户名和帐号：</w:t>
      </w:r>
      <w:r>
        <w:rPr>
          <w:rFonts w:ascii="宋体" w:hAnsi="宋体"/>
          <w:sz w:val="24"/>
          <w:highlight w:val="none"/>
        </w:rPr>
      </w:r>
      <w:r/>
    </w:p>
    <w:p>
      <w:pPr>
        <w:pStyle w:val="937"/>
        <w:ind w:firstLine="480"/>
        <w:spacing w:line="360" w:lineRule="auto"/>
        <w:rPr>
          <w:rFonts w:ascii="宋体" w:hAnsi="宋体"/>
          <w:sz w:val="24"/>
          <w:highlight w:val="none"/>
        </w:rPr>
      </w:pPr>
      <w:r>
        <w:rPr>
          <w:rFonts w:hint="eastAsia" w:ascii="宋体" w:hAnsi="宋体"/>
          <w:sz w:val="24"/>
          <w:highlight w:val="none"/>
        </w:rPr>
        <w:t xml:space="preserve">开户银行： </w:t>
      </w:r>
      <w:r>
        <w:rPr>
          <w:rFonts w:ascii="宋体" w:hAnsi="宋体"/>
          <w:sz w:val="24"/>
          <w:highlight w:val="none"/>
        </w:rPr>
      </w:r>
      <w:r/>
    </w:p>
    <w:p>
      <w:pPr>
        <w:pStyle w:val="937"/>
        <w:ind w:firstLine="480"/>
        <w:spacing w:line="360" w:lineRule="auto"/>
        <w:rPr>
          <w:rFonts w:ascii="宋体" w:hAnsi="宋体"/>
          <w:sz w:val="24"/>
          <w:highlight w:val="none"/>
        </w:rPr>
      </w:pPr>
      <w:r>
        <w:rPr>
          <w:rFonts w:hint="eastAsia" w:ascii="宋体" w:hAnsi="宋体"/>
          <w:sz w:val="24"/>
          <w:highlight w:val="none"/>
        </w:rPr>
        <w:t xml:space="preserve">户名： </w:t>
      </w:r>
      <w:r>
        <w:rPr>
          <w:rFonts w:ascii="宋体" w:hAnsi="宋体"/>
          <w:sz w:val="24"/>
          <w:highlight w:val="none"/>
        </w:rPr>
      </w:r>
      <w:r/>
    </w:p>
    <w:p>
      <w:pPr>
        <w:pStyle w:val="937"/>
        <w:ind w:firstLine="480"/>
        <w:spacing w:line="360" w:lineRule="auto"/>
        <w:rPr>
          <w:rFonts w:ascii="宋体" w:hAnsi="宋体"/>
          <w:sz w:val="24"/>
          <w:highlight w:val="none"/>
        </w:rPr>
      </w:pPr>
      <w:r>
        <w:rPr>
          <w:rFonts w:hint="eastAsia" w:ascii="宋体" w:hAnsi="宋体"/>
          <w:sz w:val="24"/>
          <w:highlight w:val="none"/>
        </w:rPr>
        <w:t xml:space="preserve">帐号：</w:t>
      </w:r>
      <w:r>
        <w:rPr>
          <w:rFonts w:ascii="宋体" w:hAnsi="宋体"/>
          <w:sz w:val="24"/>
          <w:highlight w:val="none"/>
        </w:rPr>
        <w:t xml:space="preserve"> </w:t>
      </w:r>
      <w:r>
        <w:rPr>
          <w:rFonts w:ascii="宋体" w:hAnsi="宋体"/>
          <w:sz w:val="24"/>
          <w:highlight w:val="none"/>
        </w:rPr>
      </w:r>
      <w:r/>
    </w:p>
    <w:p>
      <w:pPr>
        <w:pStyle w:val="937"/>
        <w:ind w:firstLine="480"/>
        <w:spacing w:line="360" w:lineRule="auto"/>
        <w:rPr>
          <w:rFonts w:ascii="宋体" w:hAnsi="宋体"/>
          <w:sz w:val="24"/>
          <w:highlight w:val="none"/>
        </w:rPr>
      </w:pPr>
      <w:r>
        <w:rPr>
          <w:rFonts w:hint="eastAsia" w:ascii="宋体" w:hAnsi="宋体"/>
          <w:sz w:val="24"/>
          <w:highlight w:val="none"/>
        </w:rPr>
        <w:t xml:space="preserve">第六条  权利和义务</w:t>
      </w:r>
      <w:r>
        <w:rPr>
          <w:rFonts w:ascii="宋体" w:hAnsi="宋体"/>
          <w:sz w:val="24"/>
          <w:highlight w:val="none"/>
        </w:rPr>
      </w:r>
      <w:r/>
    </w:p>
    <w:p>
      <w:pPr>
        <w:pStyle w:val="937"/>
        <w:ind w:firstLine="480"/>
        <w:spacing w:line="360" w:lineRule="auto"/>
        <w:rPr>
          <w:rFonts w:ascii="宋体" w:hAnsi="宋体"/>
          <w:sz w:val="24"/>
          <w:highlight w:val="none"/>
        </w:rPr>
      </w:pPr>
      <w:r>
        <w:rPr>
          <w:rFonts w:hint="eastAsia" w:ascii="宋体" w:hAnsi="宋体"/>
          <w:sz w:val="24"/>
          <w:highlight w:val="none"/>
        </w:rPr>
        <w:t xml:space="preserve">（一）甲方的权利和义务</w:t>
      </w:r>
      <w:r>
        <w:rPr>
          <w:rFonts w:ascii="宋体" w:hAnsi="宋体"/>
          <w:sz w:val="24"/>
          <w:highlight w:val="none"/>
        </w:rPr>
      </w:r>
      <w:r/>
    </w:p>
    <w:p>
      <w:pPr>
        <w:pStyle w:val="937"/>
        <w:ind w:firstLine="480"/>
        <w:spacing w:line="360" w:lineRule="auto"/>
        <w:rPr>
          <w:rFonts w:ascii="宋体" w:hAnsi="宋体"/>
          <w:sz w:val="24"/>
          <w:highlight w:val="none"/>
        </w:rPr>
      </w:pPr>
      <w:r>
        <w:rPr>
          <w:rFonts w:hint="eastAsia" w:ascii="宋体" w:hAnsi="宋体"/>
          <w:sz w:val="24"/>
          <w:highlight w:val="none"/>
        </w:rPr>
        <w:t xml:space="preserve">1．甲方有权向乙方询问工作进展情况及相关内容，有权阐述对具体问题的意见和建议。</w:t>
      </w:r>
      <w:r>
        <w:rPr>
          <w:rFonts w:ascii="宋体" w:hAnsi="宋体"/>
          <w:sz w:val="24"/>
          <w:highlight w:val="none"/>
        </w:rPr>
      </w:r>
      <w:r/>
    </w:p>
    <w:p>
      <w:pPr>
        <w:pStyle w:val="937"/>
        <w:ind w:firstLine="480"/>
        <w:spacing w:line="360" w:lineRule="auto"/>
        <w:rPr>
          <w:rFonts w:ascii="宋体" w:hAnsi="宋体"/>
          <w:sz w:val="24"/>
        </w:rPr>
      </w:pPr>
      <w:r>
        <w:rPr>
          <w:rFonts w:hint="eastAsia" w:ascii="宋体" w:hAnsi="宋体"/>
          <w:sz w:val="24"/>
          <w:highlight w:val="none"/>
        </w:rPr>
        <w:t xml:space="preserve">2．若乙方人员不按本协议相关内容履行其职责，有权</w:t>
      </w:r>
      <w:r>
        <w:rPr>
          <w:rFonts w:hint="eastAsia" w:ascii="宋体" w:hAnsi="宋体"/>
          <w:sz w:val="24"/>
        </w:rPr>
        <w:t xml:space="preserve">要求更换乙方专业人员。</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3．甲方应向乙方提供相关资料，并保证所提供资料真实、准确、完整、有效；应配合乙方现场踏勘、沟通协调等事宜，并提供相关工作便利。</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4．依据本协议规定，向乙方支付相应报酬。</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（二）乙方的权利和义务</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1．乙方有权要求甲方提供所需的资料及相关工作便利。</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2．乙方应在相关法律法规、政策允许的范围内，遵循诚实、勤勉、尽职的原则，按协议约定及相关技术规程为甲方提供相应服务。</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3．依据本协议约定，向甲方收取相应报酬。</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第七条  保密义务</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甲乙双方均应承担保密义务。双方保证对在讨论、签订、执行本协议过程中所获悉的属于对方的且无法自公开渠道获得的文件、资料以及通过上述文件、资料所形成的技术成果予以保密。</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未经该文件、资料的原提供方同意，另一方不得向任何第三方泄露该文件、资料以及通过上述文件、资料所形成的技术成果的全部或部分内容。但法律法规另有规定或双方另有约定的除外。</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第八条  技术成果的归属</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甲方利用乙方的工作成果完成的新的技术成果，属于甲方所有；乙方利用甲方提供的技术资料和工作条件完成的新的技术成果，属于乙方所有。</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第九条  不可抗力</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如发生包括但不限于天灾、火灾、爆炸、天气、疫情等不可抗力事件，导致任何一方延迟履行或者无法履行本协议项下的义务，则受不可抗力影响而延迟履行或无法履行的一方不承担延迟履行或者无法履行的责任，但应在不可抗力事件发生后尽快通知对方，由双方另行协商后解决。</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第十条  协议的变更</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（一）本协议的变更，除双方另有约定外，均需双方共同协商同意并以书面方式做出。</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（二）本协议未尽事宜，由双方另行协商并达成一致后，可以签订补充协议。补充协议是本协议的有效组成部分，与本协议具有同等法律效力。如补充协议的约定与本协议不一致的，则以补充协议为准。</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第十一条  违约责任</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甲方未按照约定提供必要的资料及相关工作便利，影响工作进度和质量，不接受或者逾期接受工作成果的，支付的报酬不得追回，未支付的报酬应当支付。</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乙方未按照协议约定按时按质完成相关工作的，应当承担减收或者免收报酬等违约责任。</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第十二条  解决争议的方法</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双方因履行本协议而发生的争议，应协商、调解解决。协商、调解不成的，双方均可向原告所在地有管辖权的人民法院起诉。诉讼期间本协议应继续执行。</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第十三条  协议的效力</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（一）本协议自双方签署之日起生效。</w:t>
      </w: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（二）本协议壹式肆份，甲乙双方各执贰份，具有同等法律效力。</w:t>
      </w:r>
      <w:r>
        <w:rPr>
          <w:rFonts w:ascii="宋体" w:hAnsi="宋体"/>
          <w:sz w:val="24"/>
        </w:rPr>
      </w:r>
      <w:r/>
    </w:p>
    <w:p>
      <w:pPr>
        <w:pStyle w:val="937"/>
        <w:ind w:firstLine="480"/>
        <w:spacing w:line="360" w:lineRule="auto"/>
        <w:rPr>
          <w:rFonts w:ascii="宋体" w:hAnsi="宋体"/>
          <w:sz w:val="24"/>
        </w:rPr>
      </w:pPr>
      <w:r>
        <w:rPr>
          <w:rFonts w:ascii="宋体" w:hAnsi="宋体"/>
          <w:sz w:val="24"/>
        </w:rPr>
      </w:r>
      <w:r/>
    </w:p>
    <w:p>
      <w:pPr>
        <w:pStyle w:val="937"/>
        <w:ind w:firstLine="480"/>
        <w:spacing w:line="360" w:lineRule="auto"/>
        <w:rPr>
          <w:rFonts w:ascii="宋体" w:hAnsi="宋体"/>
          <w:sz w:val="24"/>
        </w:rPr>
      </w:pPr>
      <w:r>
        <w:rPr>
          <w:rFonts w:hint="eastAsia" w:ascii="宋体" w:hAnsi="宋体"/>
          <w:sz w:val="24"/>
        </w:rPr>
        <w:t xml:space="preserve">（以下协议签署页，无正文）</w:t>
      </w:r>
      <w:r>
        <w:rPr>
          <w:rFonts w:ascii="宋体" w:hAnsi="宋体"/>
          <w:sz w:val="24"/>
        </w:rPr>
      </w:r>
      <w:r/>
    </w:p>
    <w:p>
      <w:pPr>
        <w:pStyle w:val="937"/>
        <w:spacing w:line="360" w:lineRule="auto"/>
        <w:rPr>
          <w:rFonts w:ascii="宋体" w:hAnsi="宋体"/>
          <w:sz w:val="24"/>
        </w:rPr>
      </w:pPr>
      <w:r>
        <w:rPr>
          <w:rFonts w:ascii="宋体" w:hAnsi="宋体"/>
          <w:sz w:val="24"/>
        </w:rPr>
        <w:br w:type="page" w:clear="all"/>
      </w:r>
      <w:r>
        <w:rPr>
          <w:rFonts w:hint="eastAsia" w:ascii="宋体" w:hAnsi="宋体"/>
          <w:sz w:val="24"/>
        </w:rPr>
        <w:t xml:space="preserve">（签署页无正文）</w:t>
      </w:r>
      <w:r>
        <w:rPr>
          <w:rFonts w:ascii="宋体" w:hAnsi="宋体"/>
          <w:sz w:val="24"/>
        </w:rPr>
      </w:r>
      <w:r/>
    </w:p>
    <w:p>
      <w:pPr>
        <w:pStyle w:val="937"/>
        <w:ind w:firstLine="480"/>
        <w:spacing w:line="360" w:lineRule="auto"/>
        <w:rPr>
          <w:rFonts w:ascii="宋体" w:hAnsi="宋体"/>
          <w:sz w:val="24"/>
        </w:rPr>
      </w:pPr>
      <w:r>
        <w:rPr>
          <w:rFonts w:ascii="宋体" w:hAnsi="宋体"/>
          <w:sz w:val="24"/>
        </w:rPr>
      </w:r>
      <w:r/>
    </w:p>
    <w:p>
      <w:pPr>
        <w:pStyle w:val="937"/>
      </w:pPr>
      <w:r/>
      <w:r/>
    </w:p>
    <w:p>
      <w:pPr>
        <w:pStyle w:val="937"/>
        <w:spacing w:line="360" w:lineRule="auto"/>
        <w:rPr>
          <w:rFonts w:ascii="宋体" w:hAnsi="宋体"/>
          <w:sz w:val="24"/>
        </w:rPr>
      </w:pPr>
      <w:r/>
      <w:bookmarkStart w:id="673" w:name="_Hlk65156800"/>
      <w:r>
        <w:rPr>
          <w:rFonts w:hint="eastAsia" w:ascii="宋体" w:hAnsi="宋体"/>
          <w:sz w:val="24"/>
        </w:rPr>
        <w:t xml:space="preserve">甲方：常州市自然资源和规划服务中心    </w:t>
      </w:r>
      <w:r>
        <w:rPr>
          <w:rFonts w:ascii="宋体" w:hAnsi="宋体"/>
          <w:sz w:val="24"/>
        </w:rPr>
      </w:r>
      <w:r/>
    </w:p>
    <w:p>
      <w:pPr>
        <w:pStyle w:val="937"/>
        <w:spacing w:line="360" w:lineRule="auto"/>
        <w:rPr>
          <w:rFonts w:ascii="宋体" w:hAnsi="宋体"/>
          <w:sz w:val="24"/>
        </w:rPr>
      </w:pPr>
      <w:r>
        <w:rPr>
          <w:rFonts w:hint="eastAsia" w:ascii="宋体" w:hAnsi="宋体"/>
          <w:sz w:val="24"/>
        </w:rPr>
        <w:t xml:space="preserve">法定代表人</w:t>
      </w:r>
      <w:r>
        <w:rPr>
          <w:rFonts w:ascii="宋体" w:hAnsi="宋体"/>
          <w:sz w:val="24"/>
        </w:rPr>
        <w:t xml:space="preserve">/</w:t>
      </w:r>
      <w:r>
        <w:rPr>
          <w:rFonts w:hint="eastAsia" w:ascii="宋体" w:hAnsi="宋体"/>
          <w:sz w:val="24"/>
        </w:rPr>
        <w:t xml:space="preserve">委托代理人（签署）：</w:t>
      </w:r>
      <w:r>
        <w:rPr>
          <w:rFonts w:ascii="宋体" w:hAnsi="宋体"/>
          <w:sz w:val="24"/>
        </w:rPr>
      </w:r>
      <w:r/>
    </w:p>
    <w:p>
      <w:pPr>
        <w:pStyle w:val="937"/>
        <w:spacing w:line="360" w:lineRule="auto"/>
        <w:rPr>
          <w:rFonts w:ascii="宋体" w:hAnsi="宋体"/>
          <w:sz w:val="24"/>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937"/>
        <w:ind w:firstLine="480"/>
        <w:spacing w:line="360" w:lineRule="auto"/>
        <w:rPr>
          <w:rFonts w:ascii="宋体" w:hAnsi="宋体"/>
          <w:sz w:val="24"/>
        </w:rPr>
      </w:pPr>
      <w:r>
        <w:rPr>
          <w:rFonts w:ascii="宋体" w:hAnsi="宋体"/>
          <w:sz w:val="24"/>
        </w:rPr>
      </w:r>
      <w:r/>
    </w:p>
    <w:p>
      <w:pPr>
        <w:pStyle w:val="937"/>
        <w:spacing w:line="360" w:lineRule="auto"/>
        <w:rPr>
          <w:rFonts w:ascii="宋体" w:hAnsi="宋体"/>
          <w:sz w:val="24"/>
        </w:rPr>
      </w:pPr>
      <w:r>
        <w:rPr>
          <w:rFonts w:hint="eastAsia" w:ascii="宋体" w:hAnsi="宋体"/>
          <w:sz w:val="24"/>
        </w:rPr>
        <w:t xml:space="preserve">乙方： </w:t>
      </w:r>
      <w:r>
        <w:rPr>
          <w:rFonts w:ascii="宋体" w:hAnsi="宋体"/>
          <w:sz w:val="24"/>
        </w:rPr>
      </w:r>
      <w:r/>
    </w:p>
    <w:p>
      <w:pPr>
        <w:pStyle w:val="937"/>
        <w:spacing w:line="360" w:lineRule="auto"/>
        <w:rPr>
          <w:rFonts w:ascii="宋体" w:hAnsi="宋体"/>
          <w:sz w:val="24"/>
        </w:rPr>
      </w:pPr>
      <w:r>
        <w:rPr>
          <w:rFonts w:hint="eastAsia" w:ascii="宋体" w:hAnsi="宋体"/>
          <w:sz w:val="24"/>
        </w:rPr>
        <w:t xml:space="preserve">法定代表人</w:t>
      </w:r>
      <w:r>
        <w:rPr>
          <w:rFonts w:ascii="宋体" w:hAnsi="宋体"/>
          <w:sz w:val="24"/>
        </w:rPr>
        <w:t xml:space="preserve">/</w:t>
      </w:r>
      <w:r>
        <w:rPr>
          <w:rFonts w:hint="eastAsia" w:ascii="宋体" w:hAnsi="宋体"/>
          <w:sz w:val="24"/>
        </w:rPr>
        <w:t xml:space="preserve">委托代理人（签署）：</w:t>
      </w:r>
      <w:r>
        <w:rPr>
          <w:rFonts w:ascii="宋体" w:hAnsi="宋体"/>
          <w:sz w:val="24"/>
        </w:rPr>
      </w:r>
      <w:r/>
    </w:p>
    <w:p>
      <w:pPr>
        <w:pStyle w:val="937"/>
        <w:spacing w:line="360" w:lineRule="auto"/>
        <w:rPr>
          <w:rFonts w:ascii="宋体" w:hAnsi="宋体"/>
          <w:sz w:val="24"/>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bookmarkEnd w:id="673"/>
      <w:r>
        <w:rPr>
          <w:rFonts w:ascii="宋体" w:hAnsi="宋体"/>
          <w:sz w:val="24"/>
        </w:rPr>
      </w:r>
      <w:r/>
    </w:p>
    <w:p>
      <w:pPr>
        <w:pStyle w:val="937"/>
        <w:spacing w:line="360" w:lineRule="auto"/>
        <w:tabs>
          <w:tab w:val="left" w:pos="7665" w:leader="none"/>
        </w:tabs>
        <w:rPr>
          <w:rFonts w:hint="eastAsia" w:ascii="宋体" w:hAnsi="宋体"/>
          <w:sz w:val="24"/>
        </w:rPr>
      </w:pPr>
      <w:r>
        <w:rPr>
          <w:rFonts w:hint="eastAsia" w:ascii="宋体" w:hAnsi="宋体"/>
          <w:sz w:val="24"/>
        </w:rPr>
      </w:r>
      <w:r/>
    </w:p>
    <w:p>
      <w:pPr>
        <w:pStyle w:val="937"/>
        <w:spacing w:line="360" w:lineRule="auto"/>
        <w:tabs>
          <w:tab w:val="left" w:pos="7665" w:leader="none"/>
        </w:tabs>
        <w:rPr>
          <w:rFonts w:hint="eastAsia" w:ascii="宋体" w:hAnsi="宋体"/>
          <w:sz w:val="24"/>
        </w:rPr>
      </w:pPr>
      <w:r>
        <w:rPr>
          <w:rFonts w:hint="eastAsia" w:ascii="宋体" w:hAnsi="宋体"/>
          <w:sz w:val="24"/>
        </w:rPr>
      </w:r>
      <w:r/>
    </w:p>
    <w:p>
      <w:pPr>
        <w:pStyle w:val="937"/>
        <w:keepLines/>
        <w:keepNext/>
        <w:rPr>
          <w:rFonts w:hint="eastAsia"/>
        </w:rPr>
      </w:pPr>
      <w:r>
        <w:rPr>
          <w:rFonts w:hint="eastAsia"/>
        </w:rPr>
      </w:r>
      <w:r/>
    </w:p>
    <w:p>
      <w:pPr>
        <w:pStyle w:val="937"/>
        <w:jc w:val="center"/>
        <w:spacing w:line="360" w:lineRule="auto"/>
        <w:rPr>
          <w:rFonts w:hint="eastAsia" w:ascii="宋体" w:hAnsi="宋体" w:cs="宋体"/>
          <w:b/>
          <w:sz w:val="24"/>
        </w:rPr>
        <w:sectPr>
          <w:footnotePr/>
          <w:endnotePr/>
          <w:type w:val="nextPage"/>
          <w:pgSz w:w="11907" w:h="16840" w:orient="portrait"/>
          <w:pgMar w:top="1440" w:right="1803" w:bottom="1440" w:left="1803" w:header="851" w:footer="851" w:gutter="0"/>
          <w:cols w:num="1" w:sep="0" w:space="1701" w:equalWidth="1"/>
          <w:docGrid w:linePitch="360"/>
        </w:sectPr>
      </w:pPr>
      <w:r>
        <w:rPr>
          <w:rFonts w:ascii="宋体" w:hAnsi="宋体" w:cs="宋体"/>
          <w:b/>
          <w:sz w:val="24"/>
        </w:rPr>
        <w:t xml:space="preserve">以上格式仅供参考</w:t>
      </w:r>
      <w:r>
        <w:rPr>
          <w:rFonts w:hint="eastAsia" w:ascii="宋体" w:hAnsi="宋体" w:cs="宋体"/>
          <w:b/>
          <w:sz w:val="24"/>
        </w:rPr>
        <w:t xml:space="preserve">，合同条款最终以双方签定为准。</w:t>
      </w:r>
      <w:r>
        <w:rPr>
          <w:rFonts w:hint="eastAsia" w:ascii="宋体" w:hAnsi="宋体" w:cs="宋体"/>
          <w:b/>
          <w:sz w:val="24"/>
        </w:rPr>
      </w:r>
      <w:r/>
    </w:p>
    <w:p>
      <w:pPr>
        <w:pStyle w:val="937"/>
        <w:jc w:val="center"/>
        <w:spacing w:line="360" w:lineRule="auto"/>
        <w:rPr>
          <w:b/>
          <w:sz w:val="36"/>
          <w:szCs w:val="36"/>
        </w:rPr>
        <w:outlineLvl w:val="0"/>
      </w:pPr>
      <w:r/>
      <w:bookmarkStart w:id="674" w:name="_Toc23259"/>
      <w:r>
        <w:rPr>
          <w:b/>
          <w:sz w:val="36"/>
          <w:szCs w:val="36"/>
        </w:rPr>
        <w:t xml:space="preserve">第六章   响应文件格式</w:t>
      </w:r>
      <w:bookmarkEnd w:id="674"/>
      <w:r>
        <w:rPr>
          <w:b/>
          <w:sz w:val="36"/>
          <w:szCs w:val="36"/>
        </w:rPr>
      </w:r>
      <w:r/>
    </w:p>
    <w:p>
      <w:pPr>
        <w:pStyle w:val="937"/>
        <w:jc w:val="left"/>
        <w:spacing w:line="360" w:lineRule="auto"/>
        <w:widowControl/>
        <w:rPr>
          <w:b/>
          <w:sz w:val="24"/>
        </w:rPr>
      </w:pPr>
      <w:r>
        <w:rPr>
          <w:b/>
          <w:sz w:val="24"/>
        </w:rPr>
      </w:r>
      <w:r/>
    </w:p>
    <w:p>
      <w:pPr>
        <w:pStyle w:val="937"/>
        <w:jc w:val="left"/>
        <w:spacing w:line="360" w:lineRule="auto"/>
        <w:widowControl/>
        <w:rPr>
          <w:b/>
          <w:sz w:val="24"/>
        </w:rPr>
      </w:pPr>
      <w:r>
        <w:rPr>
          <w:b/>
          <w:sz w:val="24"/>
        </w:rPr>
      </w:r>
      <w:r/>
    </w:p>
    <w:p>
      <w:pPr>
        <w:pStyle w:val="937"/>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937"/>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937"/>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937"/>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937"/>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937"/>
        <w:ind w:left="142"/>
        <w:spacing w:line="360" w:lineRule="auto"/>
        <w:tabs>
          <w:tab w:val="left" w:pos="900" w:leader="none"/>
          <w:tab w:val="left" w:pos="1980" w:leader="none"/>
        </w:tabs>
        <w:rPr>
          <w:sz w:val="24"/>
        </w:rPr>
      </w:pPr>
      <w:r>
        <w:rPr>
          <w:sz w:val="24"/>
        </w:rPr>
      </w:r>
      <w:r/>
    </w:p>
    <w:p>
      <w:pPr>
        <w:pStyle w:val="937"/>
        <w:jc w:val="left"/>
        <w:widowControl/>
        <w:rPr>
          <w:b/>
          <w:spacing w:val="20"/>
          <w:szCs w:val="21"/>
        </w:rPr>
      </w:pPr>
      <w:r>
        <w:rPr>
          <w:sz w:val="24"/>
        </w:rPr>
        <w:br w:type="page" w:clear="all"/>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Pr>
          <w:b/>
          <w:spacing w:val="20"/>
          <w:szCs w:val="21"/>
        </w:rPr>
      </w:r>
      <w:r/>
    </w:p>
    <w:p>
      <w:pPr>
        <w:pStyle w:val="937"/>
        <w:rPr>
          <w:b/>
          <w:sz w:val="24"/>
        </w:rPr>
      </w:pPr>
      <w:r>
        <w:rPr>
          <w:b/>
          <w:spacing w:val="20"/>
          <w:sz w:val="24"/>
        </w:rPr>
        <w:t xml:space="preserve">响应文件</w:t>
      </w:r>
      <w:r>
        <w:rPr>
          <w:b/>
          <w:sz w:val="24"/>
        </w:rPr>
        <w:t xml:space="preserve">封面（非实质性格式）</w:t>
      </w:r>
      <w:r>
        <w:rPr>
          <w:b/>
          <w:sz w:val="24"/>
        </w:rPr>
      </w:r>
      <w:r/>
    </w:p>
    <w:p>
      <w:pPr>
        <w:pStyle w:val="937"/>
        <w:jc w:val="center"/>
        <w:rPr>
          <w:szCs w:val="21"/>
        </w:rPr>
      </w:pPr>
      <w:r>
        <w:rPr>
          <w:szCs w:val="21"/>
        </w:rPr>
      </w:r>
      <w:r/>
    </w:p>
    <w:p>
      <w:pPr>
        <w:pStyle w:val="937"/>
        <w:jc w:val="center"/>
        <w:rPr>
          <w:b/>
          <w:spacing w:val="60"/>
          <w:sz w:val="84"/>
          <w:szCs w:val="84"/>
        </w:rPr>
      </w:pPr>
      <w:r>
        <w:rPr>
          <w:b/>
          <w:spacing w:val="60"/>
          <w:sz w:val="84"/>
          <w:szCs w:val="84"/>
        </w:rPr>
      </w:r>
      <w:r/>
    </w:p>
    <w:p>
      <w:pPr>
        <w:pStyle w:val="937"/>
        <w:jc w:val="center"/>
        <w:rPr>
          <w:b/>
          <w:spacing w:val="60"/>
          <w:sz w:val="84"/>
          <w:szCs w:val="84"/>
        </w:rPr>
      </w:pPr>
      <w:r>
        <w:rPr>
          <w:b/>
          <w:spacing w:val="60"/>
          <w:sz w:val="84"/>
          <w:szCs w:val="84"/>
        </w:rPr>
        <w:t xml:space="preserve">响 应 文 件</w:t>
      </w:r>
      <w:r>
        <w:rPr>
          <w:b/>
          <w:spacing w:val="60"/>
          <w:sz w:val="84"/>
          <w:szCs w:val="84"/>
        </w:rPr>
      </w:r>
      <w:r/>
    </w:p>
    <w:p>
      <w:pPr>
        <w:pStyle w:val="937"/>
        <w:jc w:val="center"/>
        <w:rPr>
          <w:b/>
          <w:spacing w:val="60"/>
          <w:sz w:val="52"/>
          <w:szCs w:val="52"/>
        </w:rPr>
      </w:pPr>
      <w:r>
        <w:rPr>
          <w:b/>
          <w:spacing w:val="60"/>
          <w:sz w:val="52"/>
          <w:szCs w:val="52"/>
        </w:rPr>
      </w:r>
      <w:r/>
    </w:p>
    <w:p>
      <w:pPr>
        <w:pStyle w:val="937"/>
        <w:ind w:firstLine="542"/>
        <w:rPr>
          <w:b/>
          <w:spacing w:val="20"/>
          <w:sz w:val="32"/>
          <w:szCs w:val="32"/>
        </w:rPr>
      </w:pPr>
      <w:r>
        <w:rPr>
          <w:b/>
          <w:spacing w:val="20"/>
          <w:sz w:val="32"/>
          <w:szCs w:val="32"/>
        </w:rPr>
      </w:r>
      <w:r/>
    </w:p>
    <w:p>
      <w:pPr>
        <w:pStyle w:val="937"/>
        <w:ind w:firstLine="542"/>
        <w:rPr>
          <w:b/>
          <w:spacing w:val="20"/>
          <w:sz w:val="32"/>
          <w:szCs w:val="32"/>
        </w:rPr>
      </w:pPr>
      <w:r>
        <w:rPr>
          <w:b/>
          <w:spacing w:val="20"/>
          <w:sz w:val="32"/>
          <w:szCs w:val="32"/>
        </w:rPr>
      </w:r>
      <w:r/>
    </w:p>
    <w:p>
      <w:pPr>
        <w:pStyle w:val="937"/>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37"/>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37"/>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937"/>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37"/>
        <w:jc w:val="center"/>
        <w:rPr>
          <w:b/>
          <w:sz w:val="32"/>
          <w:szCs w:val="32"/>
        </w:rPr>
      </w:pPr>
      <w:r>
        <w:rPr>
          <w:b/>
          <w:sz w:val="32"/>
          <w:szCs w:val="32"/>
        </w:rPr>
      </w:r>
      <w:r/>
    </w:p>
    <w:p>
      <w:pPr>
        <w:pStyle w:val="937"/>
        <w:rPr>
          <w:b/>
        </w:rPr>
      </w:pPr>
      <w:r>
        <w:rPr>
          <w:b/>
          <w:spacing w:val="20"/>
          <w:sz w:val="32"/>
          <w:szCs w:val="32"/>
        </w:rPr>
        <w:br w:type="page" w:clear="all"/>
      </w:r>
      <w:r>
        <w:rPr>
          <w:b/>
        </w:rPr>
      </w:r>
      <w:r/>
    </w:p>
    <w:p>
      <w:pPr>
        <w:pStyle w:val="937"/>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940"/>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供应商资格声明</w:t>
      </w:r>
      <w:r>
        <w:rPr>
          <w:rFonts w:hint="eastAsia" w:ascii="Times New Roman"/>
          <w:b w:val="0"/>
          <w:u w:val="none"/>
        </w:rPr>
        <w:t xml:space="preserve">函</w:t>
      </w:r>
      <w:r>
        <w:rPr>
          <w:rFonts w:ascii="Times New Roman"/>
          <w:u w:val="none"/>
        </w:rPr>
        <w:t xml:space="preserve">（实质性格式）</w:t>
      </w:r>
      <w:r>
        <w:rPr>
          <w:rFonts w:ascii="Times New Roman"/>
          <w:b w:val="0"/>
          <w:bCs/>
          <w:u w:val="none"/>
        </w:rPr>
      </w:r>
      <w:r/>
    </w:p>
    <w:p>
      <w:pPr>
        <w:pStyle w:val="937"/>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37"/>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960"/>
        <w:ind w:firstLine="480"/>
        <w:spacing w:line="460" w:lineRule="exact"/>
      </w:pPr>
      <w:r/>
      <w:r/>
    </w:p>
    <w:p>
      <w:pPr>
        <w:pStyle w:val="960"/>
        <w:ind w:firstLine="480"/>
        <w:spacing w:line="460" w:lineRule="exact"/>
      </w:pPr>
      <w:r>
        <w:rPr>
          <w:rFonts w:hint="eastAsia"/>
        </w:rPr>
        <w:t xml:space="preserve">致：江苏中冠工程咨询有限公司</w:t>
      </w:r>
      <w:r/>
    </w:p>
    <w:p>
      <w:pPr>
        <w:pStyle w:val="960"/>
        <w:ind w:firstLine="960"/>
        <w:spacing w:line="460" w:lineRule="exact"/>
        <w:rPr>
          <w:u w:val="single"/>
        </w:rPr>
      </w:pPr>
      <w:r>
        <w:rPr>
          <w:rFonts w:hint="eastAsia"/>
          <w:u w:val="single"/>
        </w:rPr>
        <w:t xml:space="preserve">（采购人名称）</w:t>
      </w:r>
      <w:r>
        <w:rPr>
          <w:u w:val="single"/>
        </w:rPr>
      </w:r>
      <w:r/>
    </w:p>
    <w:p>
      <w:pPr>
        <w:pStyle w:val="960"/>
        <w:ind w:firstLine="480"/>
        <w:spacing w:line="460" w:lineRule="exact"/>
      </w:pPr>
      <w:r/>
      <w:r/>
    </w:p>
    <w:p>
      <w:pPr>
        <w:pStyle w:val="960"/>
        <w:ind w:firstLine="480"/>
        <w:spacing w:line="460" w:lineRule="exact"/>
      </w:pPr>
      <w:r>
        <w:rPr>
          <w:rFonts w:hint="eastAsia"/>
        </w:rPr>
        <w:t xml:space="preserve">按照《中华人民共和国政府采购法》第二十二条和磋商文件的规定，我单位郑重声明如下：</w:t>
      </w:r>
      <w:r/>
    </w:p>
    <w:p>
      <w:pPr>
        <w:pStyle w:val="960"/>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960"/>
        <w:ind w:firstLine="480"/>
        <w:spacing w:line="460" w:lineRule="exact"/>
      </w:pPr>
      <w:r>
        <w:rPr>
          <w:rFonts w:hint="eastAsia"/>
        </w:rPr>
        <w:t xml:space="preserve">二、我单位未被“国家企业信用信息系统”列入经营异常名录或者严重违法企业名单。</w:t>
      </w:r>
      <w:r/>
    </w:p>
    <w:p>
      <w:pPr>
        <w:pStyle w:val="960"/>
        <w:ind w:firstLine="480"/>
        <w:spacing w:line="460" w:lineRule="exact"/>
      </w:pPr>
      <w:r>
        <w:rPr>
          <w:rFonts w:hint="eastAsia"/>
        </w:rPr>
        <w:t xml:space="preserve">三、我单位具有良好的商业信誉（指供应商经营状况良好，无本资格声明第十条情形）和健全的财务会计制度。</w:t>
      </w:r>
      <w:r/>
    </w:p>
    <w:p>
      <w:pPr>
        <w:pStyle w:val="960"/>
        <w:ind w:firstLine="480"/>
        <w:spacing w:line="460" w:lineRule="exact"/>
      </w:pPr>
      <w:r>
        <w:rPr>
          <w:rFonts w:hint="eastAsia"/>
        </w:rPr>
        <w:t xml:space="preserve">四、我单位依法进行纳税和社会保险申报并实际履行了义务。</w:t>
      </w:r>
      <w:r/>
    </w:p>
    <w:p>
      <w:pPr>
        <w:pStyle w:val="960"/>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60"/>
        <w:ind w:firstLine="480"/>
        <w:spacing w:line="460" w:lineRule="exact"/>
      </w:pPr>
      <w:r>
        <w:rPr>
          <w:rFonts w:hint="eastAsia"/>
        </w:rPr>
        <w:t xml:space="preserve">主要设备有：</w:t>
      </w:r>
      <w:r>
        <w:rPr>
          <w:u w:val="single"/>
        </w:rPr>
        <w:t xml:space="preserve">            </w:t>
      </w:r>
      <w:r/>
    </w:p>
    <w:p>
      <w:pPr>
        <w:pStyle w:val="960"/>
        <w:ind w:firstLine="480"/>
        <w:spacing w:line="460" w:lineRule="exact"/>
      </w:pPr>
      <w:r>
        <w:rPr>
          <w:rFonts w:hint="eastAsia"/>
        </w:rPr>
        <w:t xml:space="preserve">主要专业技术能力有</w:t>
      </w:r>
      <w:r>
        <w:rPr>
          <w:rFonts w:hint="eastAsia"/>
          <w:u w:val="single"/>
        </w:rPr>
        <w:t xml:space="preserve">                 </w:t>
      </w:r>
      <w:r/>
    </w:p>
    <w:p>
      <w:pPr>
        <w:pStyle w:val="960"/>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60"/>
        <w:ind w:firstLine="480"/>
        <w:spacing w:line="460" w:lineRule="exact"/>
      </w:pPr>
      <w:r>
        <w:rPr>
          <w:rFonts w:hint="eastAsia"/>
        </w:rPr>
        <w:t xml:space="preserve">七、我单位具备法律、行政法规规定的其他条件。</w:t>
      </w:r>
      <w:r/>
    </w:p>
    <w:p>
      <w:pPr>
        <w:pStyle w:val="960"/>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960"/>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u w:val="single"/>
        </w:rPr>
        <w:t xml:space="preserve">    </w:t>
      </w:r>
      <w:r>
        <w:rPr>
          <w:rFonts w:hint="eastAsia"/>
          <w:u w:val="single"/>
        </w:rPr>
        <w:t xml:space="preserve">   </w:t>
      </w:r>
      <w:r/>
    </w:p>
    <w:p>
      <w:pPr>
        <w:pStyle w:val="960"/>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60"/>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60"/>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960"/>
        <w:ind w:firstLine="480"/>
        <w:spacing w:line="460" w:lineRule="exact"/>
      </w:pPr>
      <w:r>
        <w:rPr>
          <w:rFonts w:hint="eastAsia"/>
        </w:rPr>
        <w:t xml:space="preserve">十、</w:t>
      </w:r>
      <w:r>
        <w:t xml:space="preserve">我单位无以下不良信用记录情形：</w:t>
      </w:r>
      <w:r/>
    </w:p>
    <w:p>
      <w:pPr>
        <w:pStyle w:val="960"/>
        <w:ind w:firstLine="480"/>
        <w:spacing w:line="460" w:lineRule="exact"/>
      </w:pPr>
      <w:r>
        <w:t xml:space="preserve">1</w:t>
      </w:r>
      <w:r>
        <w:rPr>
          <w:rFonts w:hint="eastAsia"/>
        </w:rPr>
        <w:t xml:space="preserve">、在“信用中国”网站被列入失信被执行人和重大税收违法案件当事人名单；</w:t>
      </w:r>
      <w:r/>
    </w:p>
    <w:p>
      <w:pPr>
        <w:pStyle w:val="960"/>
        <w:ind w:firstLine="480"/>
        <w:spacing w:line="460" w:lineRule="exact"/>
      </w:pPr>
      <w:r>
        <w:t xml:space="preserve">2</w:t>
      </w:r>
      <w:r>
        <w:rPr>
          <w:rFonts w:hint="eastAsia"/>
        </w:rPr>
        <w:t xml:space="preserve">、在“中国政府采购网”网站被列入政府采购严重违法失信行为记录名单；</w:t>
      </w:r>
      <w:r/>
    </w:p>
    <w:p>
      <w:pPr>
        <w:pStyle w:val="960"/>
        <w:ind w:firstLine="480"/>
        <w:spacing w:line="460" w:lineRule="exact"/>
      </w:pPr>
      <w:r>
        <w:t xml:space="preserve">3</w:t>
      </w:r>
      <w:r>
        <w:rPr>
          <w:rFonts w:hint="eastAsia"/>
        </w:rPr>
        <w:t xml:space="preserve">、</w:t>
      </w:r>
      <w:r>
        <w:t xml:space="preserve">不符合《政府采购法》第二十二条规定的条件。</w:t>
      </w:r>
      <w:r/>
    </w:p>
    <w:p>
      <w:pPr>
        <w:pStyle w:val="960"/>
        <w:ind w:firstLine="480"/>
        <w:spacing w:line="460" w:lineRule="exact"/>
      </w:pPr>
      <w:r/>
      <w:r/>
    </w:p>
    <w:p>
      <w:pPr>
        <w:pStyle w:val="960"/>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60"/>
        <w:ind w:firstLine="480"/>
        <w:spacing w:line="460" w:lineRule="exact"/>
      </w:pPr>
      <w:r/>
      <w:r/>
    </w:p>
    <w:p>
      <w:pPr>
        <w:pStyle w:val="960"/>
        <w:ind w:firstLine="480"/>
        <w:spacing w:line="460" w:lineRule="exact"/>
      </w:pPr>
      <w:r/>
      <w:r/>
    </w:p>
    <w:p>
      <w:pPr>
        <w:pStyle w:val="960"/>
        <w:ind w:firstLine="480"/>
        <w:spacing w:line="460" w:lineRule="exact"/>
      </w:pPr>
      <w:r>
        <w:rPr>
          <w:rFonts w:hint="eastAsia"/>
        </w:rPr>
        <w:t xml:space="preserve">                                    供应商：（加盖公章）</w:t>
      </w:r>
      <w:r/>
    </w:p>
    <w:p>
      <w:pPr>
        <w:pStyle w:val="960"/>
        <w:ind w:firstLine="480"/>
        <w:spacing w:line="460" w:lineRule="exact"/>
      </w:pPr>
      <w:r>
        <w:rPr>
          <w:rFonts w:hint="eastAsia"/>
        </w:rPr>
        <w:t xml:space="preserve">                                    法定代表人（或单位负责人）签字或盖章：</w:t>
      </w:r>
      <w:r/>
    </w:p>
    <w:p>
      <w:pPr>
        <w:pStyle w:val="960"/>
        <w:ind w:firstLine="4920"/>
        <w:spacing w:line="460" w:lineRule="exact"/>
        <w:rPr>
          <w:rFonts w:hint="eastAsia"/>
        </w:rPr>
      </w:pPr>
      <w:r>
        <w:rPr>
          <w:rFonts w:hint="eastAsia"/>
        </w:rPr>
        <w:t xml:space="preserve">日期：    年    月    日</w:t>
      </w:r>
      <w:r>
        <w:rPr>
          <w:rFonts w:hint="eastAsia"/>
        </w:rPr>
      </w:r>
      <w:r/>
    </w:p>
    <w:p>
      <w:pPr>
        <w:pStyle w:val="937"/>
        <w:spacing w:line="360" w:lineRule="auto"/>
        <w:rPr>
          <w:rFonts w:hint="eastAsia"/>
          <w:sz w:val="24"/>
        </w:rPr>
      </w:pPr>
      <w:r>
        <w:rPr>
          <w:rFonts w:hint="eastAsia"/>
          <w:sz w:val="24"/>
        </w:rPr>
      </w:r>
      <w:r/>
    </w:p>
    <w:p>
      <w:pPr>
        <w:pStyle w:val="937"/>
        <w:spacing w:line="360" w:lineRule="auto"/>
        <w:rPr>
          <w:rFonts w:hint="eastAsia"/>
          <w:sz w:val="24"/>
        </w:rPr>
      </w:pPr>
      <w:r>
        <w:rPr>
          <w:rFonts w:hint="eastAsia"/>
          <w:sz w:val="24"/>
        </w:rPr>
      </w:r>
      <w:r/>
    </w:p>
    <w:p>
      <w:pPr>
        <w:pStyle w:val="937"/>
        <w:spacing w:line="360" w:lineRule="auto"/>
        <w:rPr>
          <w:rFonts w:hint="eastAsia"/>
          <w:sz w:val="24"/>
        </w:rPr>
      </w:pPr>
      <w:r>
        <w:rPr>
          <w:rFonts w:hint="eastAsia"/>
          <w:sz w:val="24"/>
        </w:rPr>
      </w:r>
      <w:r/>
    </w:p>
    <w:p>
      <w:pPr>
        <w:pStyle w:val="937"/>
        <w:spacing w:line="360" w:lineRule="auto"/>
        <w:rPr>
          <w:sz w:val="24"/>
        </w:rPr>
      </w:pPr>
      <w:r>
        <w:rPr>
          <w:sz w:val="24"/>
        </w:rPr>
        <w:t xml:space="preserve">说明：</w:t>
      </w:r>
      <w:r>
        <w:rPr>
          <w:rFonts w:hint="eastAsia"/>
          <w:sz w:val="24"/>
        </w:rPr>
        <w:t xml:space="preserve">供应商承诺不实的，依据《政府采购法》第七十七条“提供虚假材料谋取成交的”有关规定予以处理</w:t>
      </w:r>
      <w:r>
        <w:rPr>
          <w:sz w:val="24"/>
        </w:rPr>
        <w:t xml:space="preserve">。</w:t>
      </w:r>
      <w:r>
        <w:rPr>
          <w:sz w:val="24"/>
        </w:rPr>
      </w:r>
      <w:r/>
    </w:p>
    <w:p>
      <w:pPr>
        <w:pStyle w:val="937"/>
        <w:spacing w:line="360" w:lineRule="auto"/>
        <w:tabs>
          <w:tab w:val="left" w:pos="5580" w:leader="none"/>
        </w:tabs>
        <w:rPr>
          <w:sz w:val="24"/>
        </w:rPr>
        <w:sectPr>
          <w:footnotePr/>
          <w:endnotePr/>
          <w:type w:val="nextPage"/>
          <w:pgSz w:w="11907" w:h="16840" w:orient="portrait"/>
          <w:pgMar w:top="1440" w:right="1803" w:bottom="1440" w:left="1803" w:header="851" w:footer="851" w:gutter="0"/>
          <w:cols w:num="1" w:sep="0" w:space="1701" w:equalWidth="1"/>
          <w:docGrid w:linePitch="360"/>
        </w:sectPr>
      </w:pPr>
      <w:r>
        <w:rPr>
          <w:sz w:val="24"/>
        </w:rPr>
      </w:r>
      <w:r/>
    </w:p>
    <w:p>
      <w:pPr>
        <w:pStyle w:val="937"/>
        <w:spacing w:line="360" w:lineRule="auto"/>
        <w:rPr>
          <w:sz w:val="24"/>
          <w:szCs w:val="20"/>
        </w:rPr>
        <w:outlineLvl w:val="2"/>
      </w:pPr>
      <w:r>
        <w:rPr>
          <w:sz w:val="24"/>
          <w:szCs w:val="20"/>
        </w:rPr>
        <w:t xml:space="preserve">2 落实政府采购政策需满足的资格要求</w:t>
      </w:r>
      <w:r>
        <w:rPr>
          <w:sz w:val="24"/>
          <w:szCs w:val="20"/>
        </w:rPr>
      </w:r>
      <w:r/>
    </w:p>
    <w:p>
      <w:pPr>
        <w:pStyle w:val="937"/>
        <w:spacing w:line="360" w:lineRule="auto"/>
        <w:rPr>
          <w:sz w:val="24"/>
          <w:szCs w:val="20"/>
        </w:rPr>
        <w:outlineLvl w:val="2"/>
      </w:pPr>
      <w:r>
        <w:rPr>
          <w:sz w:val="24"/>
          <w:szCs w:val="20"/>
        </w:rPr>
        <w:t xml:space="preserve">2-1 中小企业声明函</w:t>
      </w:r>
      <w:r>
        <w:rPr>
          <w:sz w:val="24"/>
          <w:szCs w:val="20"/>
        </w:rPr>
      </w:r>
      <w:r/>
    </w:p>
    <w:p>
      <w:pPr>
        <w:pStyle w:val="937"/>
        <w:spacing w:line="360" w:lineRule="auto"/>
        <w:tabs>
          <w:tab w:val="left" w:pos="5580" w:leader="none"/>
        </w:tabs>
        <w:rPr>
          <w:sz w:val="24"/>
        </w:rPr>
      </w:pPr>
      <w:r>
        <w:rPr>
          <w:sz w:val="24"/>
        </w:rPr>
      </w:r>
      <w:r/>
    </w:p>
    <w:p>
      <w:pPr>
        <w:pStyle w:val="937"/>
        <w:spacing w:line="360" w:lineRule="auto"/>
        <w:tabs>
          <w:tab w:val="left" w:pos="5580" w:leader="none"/>
        </w:tabs>
        <w:rPr>
          <w:sz w:val="24"/>
        </w:rPr>
      </w:pPr>
      <w:r>
        <w:rPr>
          <w:sz w:val="24"/>
        </w:rPr>
        <w:t xml:space="preserve">说明：</w:t>
      </w:r>
      <w:r>
        <w:rPr>
          <w:sz w:val="24"/>
        </w:rPr>
      </w:r>
      <w:r/>
    </w:p>
    <w:p>
      <w:pPr>
        <w:pStyle w:val="937"/>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sz w:val="24"/>
        </w:rPr>
        <w:t xml:space="preserve">否则不得享受相关中小企业扶持政策。</w:t>
      </w:r>
      <w:r>
        <w:rPr>
          <w:sz w:val="24"/>
        </w:rPr>
      </w:r>
      <w:r/>
    </w:p>
    <w:p>
      <w:pPr>
        <w:pStyle w:val="937"/>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rPr>
          <w:sz w:val="24"/>
        </w:rPr>
      </w:r>
      <w:r/>
    </w:p>
    <w:p>
      <w:pPr>
        <w:pStyle w:val="937"/>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937"/>
        <w:spacing w:line="360" w:lineRule="auto"/>
        <w:tabs>
          <w:tab w:val="left" w:pos="5580" w:leader="none"/>
        </w:tabs>
        <w:rPr>
          <w:sz w:val="24"/>
        </w:rPr>
      </w:pPr>
      <w:r>
        <w:rPr>
          <w:sz w:val="24"/>
        </w:rPr>
        <w:t xml:space="preserve">（4）其它</w:t>
      </w:r>
      <w:r>
        <w:rPr>
          <w:sz w:val="24"/>
        </w:rPr>
      </w:r>
      <w:r/>
    </w:p>
    <w:p>
      <w:pPr>
        <w:pStyle w:val="937"/>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937"/>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937"/>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937"/>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937"/>
        <w:spacing w:line="360" w:lineRule="auto"/>
        <w:tabs>
          <w:tab w:val="left" w:pos="5580" w:leader="none"/>
        </w:tabs>
        <w:rPr>
          <w:sz w:val="24"/>
        </w:rPr>
      </w:pPr>
      <w:r>
        <w:rPr>
          <w:sz w:val="24"/>
        </w:rPr>
      </w:r>
      <w:r/>
    </w:p>
    <w:p>
      <w:pPr>
        <w:pStyle w:val="937"/>
        <w:jc w:val="left"/>
        <w:widowControl/>
        <w:rPr>
          <w:sz w:val="24"/>
        </w:rPr>
      </w:pPr>
      <w:r>
        <w:rPr>
          <w:sz w:val="24"/>
        </w:rPr>
        <w:br w:type="page" w:clear="all"/>
      </w:r>
      <w:r>
        <w:rPr>
          <w:sz w:val="24"/>
        </w:rPr>
      </w:r>
      <w:r/>
    </w:p>
    <w:p>
      <w:pPr>
        <w:pStyle w:val="937"/>
        <w:jc w:val="center"/>
        <w:spacing w:before="240" w:after="240" w:line="360" w:lineRule="auto"/>
        <w:rPr>
          <w:b/>
          <w:bCs/>
          <w:sz w:val="36"/>
          <w:szCs w:val="36"/>
        </w:rPr>
      </w:pPr>
      <w:r/>
      <w:bookmarkStart w:id="675" w:name="_Hlk145586641"/>
      <w:r>
        <w:rPr>
          <w:rFonts w:hint="eastAsia"/>
          <w:b/>
          <w:bCs/>
          <w:sz w:val="36"/>
          <w:szCs w:val="36"/>
        </w:rPr>
        <w:t xml:space="preserve">中小企业声明函（服务）格式</w:t>
      </w:r>
      <w:r>
        <w:rPr>
          <w:b/>
          <w:bCs/>
          <w:sz w:val="36"/>
          <w:szCs w:val="36"/>
        </w:rPr>
      </w:r>
      <w:r/>
    </w:p>
    <w:p>
      <w:pPr>
        <w:pStyle w:val="937"/>
        <w:ind w:firstLine="504"/>
        <w:spacing w:line="360" w:lineRule="auto"/>
        <w:rPr>
          <w:spacing w:val="6"/>
          <w:sz w:val="24"/>
        </w:rPr>
      </w:pPr>
      <w:r>
        <w:rPr>
          <w:spacing w:val="6"/>
          <w:sz w:val="24"/>
        </w:rPr>
        <w:t xml:space="preserve">本公司郑重声明，根据《政府采购促进中小企业发展管理办法》（财库﹝2020﹞46 号）的规定，本公司</w:t>
      </w:r>
      <w:r>
        <w:rPr>
          <w:sz w:val="24"/>
        </w:rPr>
        <w:t xml:space="preserve">（联合体）</w:t>
      </w:r>
      <w:r>
        <w:rPr>
          <w:spacing w:val="6"/>
          <w:sz w:val="24"/>
        </w:rPr>
        <w:t xml:space="preserve">参加</w:t>
      </w:r>
      <w:r>
        <w:rPr>
          <w:rFonts w:hint="eastAsia"/>
          <w:spacing w:val="6"/>
          <w:sz w:val="24"/>
          <w:u w:val="single"/>
        </w:rPr>
        <w:t xml:space="preserve">常州市自然资源和规划服务中心</w:t>
      </w:r>
      <w:r>
        <w:rPr>
          <w:spacing w:val="6"/>
          <w:sz w:val="24"/>
        </w:rPr>
        <w:t xml:space="preserve">的</w:t>
      </w:r>
      <w:r>
        <w:rPr>
          <w:rFonts w:hint="eastAsia"/>
          <w:spacing w:val="6"/>
          <w:sz w:val="24"/>
          <w:u w:val="single"/>
        </w:rPr>
        <w:t xml:space="preserve">2026-2027年度建设用地用林报批技术协作服务</w:t>
      </w:r>
      <w:r>
        <w:rPr>
          <w:spacing w:val="6"/>
          <w:sz w:val="24"/>
        </w:rPr>
        <w:t xml:space="preserve">（项目名称）采购活动，服务全部由符合政策要求的中小企业承接。</w:t>
      </w:r>
      <w:r>
        <w:rPr>
          <w:rFonts w:hint="eastAsia"/>
          <w:spacing w:val="6"/>
          <w:sz w:val="24"/>
        </w:rPr>
        <w:t xml:space="preserve">相关企业（含联合体中的中小企业）的具体情况如下</w:t>
      </w:r>
      <w:r>
        <w:rPr>
          <w:spacing w:val="6"/>
          <w:sz w:val="24"/>
        </w:rPr>
        <w:t xml:space="preserve">：</w:t>
      </w:r>
      <w:r>
        <w:rPr>
          <w:spacing w:val="6"/>
          <w:sz w:val="24"/>
        </w:rPr>
      </w:r>
      <w:r/>
    </w:p>
    <w:p>
      <w:pPr>
        <w:pStyle w:val="937"/>
        <w:ind w:firstLine="504"/>
        <w:jc w:val="left"/>
        <w:spacing w:line="360" w:lineRule="auto"/>
        <w:tabs>
          <w:tab w:val="left" w:pos="1183" w:leader="none"/>
          <w:tab w:val="left" w:pos="1484" w:leader="none"/>
          <w:tab w:val="left" w:pos="4662" w:leader="none"/>
          <w:tab w:val="left" w:pos="6903" w:leader="none"/>
        </w:tabs>
        <w:rPr>
          <w:rFonts w:hint="eastAsia" w:ascii="宋体" w:hAnsi="宋体" w:cs="宋体"/>
          <w:iCs/>
          <w:sz w:val="24"/>
        </w:rPr>
      </w:pPr>
      <w:r>
        <w:rPr>
          <w:rFonts w:hint="eastAsia"/>
          <w:spacing w:val="6"/>
          <w:sz w:val="24"/>
          <w:u w:val="single"/>
        </w:rPr>
        <w:t xml:space="preserve">2026-2027年度建设用地用林报批技术协作服务</w:t>
      </w:r>
      <w:r>
        <w:rPr>
          <w:rFonts w:hint="eastAsia" w:ascii="宋体" w:hAnsi="宋体" w:cs="宋体"/>
          <w:iCs/>
          <w:sz w:val="24"/>
        </w:rPr>
        <w:t xml:space="preserve">，属于</w:t>
      </w:r>
      <w:r>
        <w:rPr>
          <w:rFonts w:hint="eastAsia" w:ascii="宋体" w:hAnsi="宋体" w:cs="宋体"/>
          <w:iCs/>
          <w:sz w:val="24"/>
          <w:u w:val="single"/>
        </w:rPr>
        <w:t xml:space="preserve">其他未列明</w:t>
      </w:r>
      <w:r>
        <w:rPr>
          <w:rFonts w:hint="eastAsia" w:ascii="宋体" w:hAnsi="宋体" w:cs="宋体"/>
          <w:iCs/>
          <w:sz w:val="24"/>
        </w:rPr>
        <w:t xml:space="preserve">行业；</w:t>
      </w:r>
      <w:r>
        <w:rPr>
          <w:spacing w:val="6"/>
          <w:sz w:val="24"/>
        </w:rPr>
        <w:t xml:space="preserve">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（企业名称），从业人员______人，营业收入为______万元，资产总额为______万元</w:t>
      </w:r>
      <w:r>
        <w:rPr>
          <w:spacing w:val="6"/>
          <w:sz w:val="24"/>
          <w:vertAlign w:val="superscript"/>
        </w:rPr>
        <w:t xml:space="preserve">1</w:t>
      </w:r>
      <w:r>
        <w:rPr>
          <w:spacing w:val="6"/>
          <w:sz w:val="24"/>
        </w:rPr>
        <w:t xml:space="preserve">，属于</w:t>
      </w:r>
      <w:r>
        <w:rPr>
          <w:rFonts w:hint="eastAsia"/>
          <w:spacing w:val="6"/>
          <w:sz w:val="24"/>
        </w:rPr>
        <w:t xml:space="preserve">_</w:t>
      </w:r>
      <w:r>
        <w:rPr>
          <w:spacing w:val="6"/>
          <w:sz w:val="24"/>
        </w:rPr>
        <w:t xml:space="preserve">__________（中型企业、小型企业、微型企业）；</w:t>
      </w:r>
      <w:r>
        <w:rPr>
          <w:rFonts w:hint="eastAsia" w:ascii="宋体" w:hAnsi="宋体" w:cs="宋体"/>
          <w:iCs/>
          <w:sz w:val="24"/>
        </w:rPr>
      </w:r>
      <w:r/>
    </w:p>
    <w:p>
      <w:pPr>
        <w:pStyle w:val="937"/>
        <w:ind w:firstLine="504"/>
        <w:spacing w:line="360" w:lineRule="auto"/>
        <w:rPr>
          <w:spacing w:val="6"/>
          <w:sz w:val="24"/>
        </w:rPr>
      </w:pPr>
      <w:r>
        <w:rPr>
          <w:spacing w:val="6"/>
          <w:sz w:val="24"/>
        </w:rPr>
      </w:r>
      <w:r/>
    </w:p>
    <w:p>
      <w:pPr>
        <w:pStyle w:val="937"/>
        <w:ind w:firstLine="504"/>
        <w:spacing w:line="360" w:lineRule="auto"/>
        <w:rPr>
          <w:spacing w:val="6"/>
          <w:sz w:val="24"/>
        </w:rPr>
      </w:pPr>
      <w:r>
        <w:rPr>
          <w:spacing w:val="6"/>
          <w:sz w:val="24"/>
        </w:rPr>
      </w:r>
      <w:r/>
    </w:p>
    <w:p>
      <w:pPr>
        <w:pStyle w:val="937"/>
        <w:ind w:firstLine="504"/>
        <w:spacing w:line="360" w:lineRule="auto"/>
        <w:rPr>
          <w:spacing w:val="6"/>
          <w:sz w:val="24"/>
        </w:rPr>
      </w:pPr>
      <w:r>
        <w:rPr>
          <w:spacing w:val="6"/>
          <w:sz w:val="24"/>
        </w:rPr>
      </w:r>
      <w:r/>
    </w:p>
    <w:p>
      <w:pPr>
        <w:pStyle w:val="937"/>
        <w:ind w:firstLine="504"/>
        <w:spacing w:line="360" w:lineRule="auto"/>
        <w:rPr>
          <w:spacing w:val="6"/>
          <w:sz w:val="24"/>
        </w:rPr>
      </w:pPr>
      <w:r>
        <w:rPr>
          <w:spacing w:val="6"/>
          <w:sz w:val="24"/>
        </w:rPr>
        <w:t xml:space="preserve">……</w:t>
      </w:r>
      <w:r>
        <w:rPr>
          <w:spacing w:val="6"/>
          <w:sz w:val="24"/>
        </w:rPr>
      </w:r>
      <w:r/>
    </w:p>
    <w:p>
      <w:pPr>
        <w:pStyle w:val="937"/>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937"/>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937"/>
        <w:ind w:right="360" w:firstLine="480"/>
        <w:jc w:val="right"/>
        <w:spacing w:line="360" w:lineRule="auto"/>
        <w:rPr>
          <w:sz w:val="24"/>
        </w:rPr>
      </w:pPr>
      <w:r>
        <w:rPr>
          <w:sz w:val="24"/>
        </w:rPr>
      </w:r>
      <w:r/>
    </w:p>
    <w:p>
      <w:pPr>
        <w:pStyle w:val="937"/>
        <w:ind w:right="360" w:firstLine="480"/>
        <w:jc w:val="right"/>
        <w:spacing w:line="360" w:lineRule="auto"/>
        <w:rPr>
          <w:sz w:val="24"/>
        </w:rPr>
      </w:pPr>
      <w:r>
        <w:rPr>
          <w:sz w:val="24"/>
        </w:rPr>
        <w:t xml:space="preserve">企业名称（加盖公章）：________</w:t>
      </w:r>
      <w:r>
        <w:rPr>
          <w:sz w:val="24"/>
        </w:rPr>
      </w:r>
      <w:r/>
    </w:p>
    <w:p>
      <w:pPr>
        <w:pStyle w:val="937"/>
        <w:ind w:right="360" w:firstLine="480"/>
        <w:jc w:val="right"/>
        <w:spacing w:line="360" w:lineRule="auto"/>
        <w:rPr>
          <w:sz w:val="24"/>
        </w:rPr>
      </w:pPr>
      <w:r>
        <w:rPr>
          <w:sz w:val="24"/>
        </w:rPr>
        <w:t xml:space="preserve">日 期：________</w:t>
      </w:r>
      <w:r>
        <w:rPr>
          <w:sz w:val="24"/>
        </w:rPr>
      </w:r>
      <w:r/>
    </w:p>
    <w:p>
      <w:pPr>
        <w:pStyle w:val="937"/>
        <w:jc w:val="left"/>
        <w:rPr>
          <w:sz w:val="24"/>
          <w:szCs w:val="21"/>
        </w:rPr>
      </w:pPr>
      <w:r>
        <w:rPr>
          <w:sz w:val="24"/>
          <w:szCs w:val="21"/>
        </w:rPr>
      </w:r>
      <w:r/>
    </w:p>
    <w:p>
      <w:pPr>
        <w:pStyle w:val="937"/>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37"/>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937"/>
        <w:jc w:val="center"/>
        <w:spacing w:before="240" w:after="240" w:line="360" w:lineRule="auto"/>
        <w:rPr>
          <w:b/>
          <w:sz w:val="36"/>
          <w:szCs w:val="36"/>
        </w:rPr>
      </w:pPr>
      <w:r>
        <w:rPr>
          <w:sz w:val="24"/>
        </w:rPr>
        <w:br w:type="page" w:clear="all"/>
      </w:r>
      <w:r>
        <w:rPr>
          <w:rFonts w:hint="eastAsia"/>
          <w:b/>
          <w:sz w:val="36"/>
          <w:szCs w:val="36"/>
        </w:rPr>
        <w:t xml:space="preserve">残疾人福利性单位声明函格式</w:t>
      </w:r>
      <w:r>
        <w:rPr>
          <w:b/>
          <w:sz w:val="36"/>
          <w:szCs w:val="36"/>
        </w:rPr>
      </w:r>
      <w:r/>
    </w:p>
    <w:p>
      <w:pPr>
        <w:pStyle w:val="937"/>
        <w:jc w:val="center"/>
        <w:rPr>
          <w:sz w:val="36"/>
          <w:szCs w:val="36"/>
        </w:rPr>
      </w:pPr>
      <w:r>
        <w:rPr>
          <w:sz w:val="36"/>
          <w:szCs w:val="36"/>
        </w:rPr>
      </w:r>
      <w:r/>
    </w:p>
    <w:p>
      <w:pPr>
        <w:pStyle w:val="937"/>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937"/>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937"/>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且本单位参加______单位的______项目采购活动提供本单位制造的货物（由本单位提供服务），或者提供其他残疾人福利性单位制造的货物（不包括使用非残疾人福利性单位注册商标的货物）。</w:t>
      </w:r>
      <w:r>
        <w:rPr>
          <w:spacing w:val="6"/>
          <w:sz w:val="24"/>
        </w:rPr>
      </w:r>
      <w:r/>
    </w:p>
    <w:p>
      <w:pPr>
        <w:pStyle w:val="937"/>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37"/>
        <w:ind w:firstLine="504"/>
        <w:spacing w:line="588" w:lineRule="exact"/>
        <w:rPr>
          <w:spacing w:val="6"/>
          <w:sz w:val="24"/>
        </w:rPr>
      </w:pPr>
      <w:r>
        <w:rPr>
          <w:spacing w:val="6"/>
          <w:sz w:val="24"/>
        </w:rPr>
      </w:r>
      <w:r/>
    </w:p>
    <w:p>
      <w:pPr>
        <w:pStyle w:val="937"/>
        <w:ind w:firstLine="504"/>
        <w:spacing w:line="588" w:lineRule="exact"/>
        <w:rPr>
          <w:spacing w:val="6"/>
          <w:sz w:val="24"/>
        </w:rPr>
      </w:pPr>
      <w:r>
        <w:rPr>
          <w:spacing w:val="6"/>
          <w:sz w:val="24"/>
        </w:rPr>
      </w:r>
      <w:r/>
    </w:p>
    <w:p>
      <w:pPr>
        <w:pStyle w:val="937"/>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937"/>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937"/>
        <w:jc w:val="left"/>
        <w:spacing w:line="360" w:lineRule="auto"/>
        <w:widowControl/>
        <w:rPr>
          <w:sz w:val="24"/>
          <w:szCs w:val="20"/>
        </w:rPr>
        <w:outlineLvl w:val="2"/>
      </w:pPr>
      <w:r>
        <w:rPr>
          <w:sz w:val="24"/>
          <w:szCs w:val="20"/>
        </w:rPr>
        <w:br w:type="page" w:clear="all"/>
      </w:r>
      <w:bookmarkEnd w:id="675"/>
      <w:r>
        <w:rPr>
          <w:sz w:val="24"/>
          <w:szCs w:val="20"/>
        </w:rPr>
        <w:t xml:space="preserve">2-2</w:t>
      </w:r>
      <w:r>
        <w:rPr>
          <w:sz w:val="24"/>
        </w:rPr>
        <w:t xml:space="preserve">其它落实政府采购政策的资格要求</w:t>
      </w:r>
      <w:r>
        <w:rPr>
          <w:sz w:val="24"/>
          <w:szCs w:val="20"/>
        </w:rPr>
        <w:t xml:space="preserve">（如有）</w:t>
      </w:r>
      <w:r>
        <w:rPr>
          <w:sz w:val="24"/>
          <w:szCs w:val="20"/>
        </w:rPr>
      </w:r>
      <w:r/>
    </w:p>
    <w:p>
      <w:pPr>
        <w:pStyle w:val="937"/>
        <w:ind w:firstLine="480"/>
        <w:spacing w:line="360" w:lineRule="auto"/>
        <w:rPr>
          <w:rFonts w:hint="eastAsia"/>
          <w:sz w:val="24"/>
          <w:szCs w:val="20"/>
        </w:rPr>
      </w:pPr>
      <w:r>
        <w:rPr>
          <w:rFonts w:hint="eastAsia"/>
          <w:sz w:val="24"/>
          <w:szCs w:val="20"/>
        </w:rPr>
        <w:t xml:space="preserve">无。</w:t>
      </w:r>
      <w:r>
        <w:rPr>
          <w:rFonts w:hint="eastAsia"/>
          <w:sz w:val="24"/>
          <w:szCs w:val="20"/>
        </w:rPr>
      </w:r>
      <w:r/>
    </w:p>
    <w:p>
      <w:pPr>
        <w:pStyle w:val="937"/>
        <w:jc w:val="left"/>
        <w:widowControl/>
        <w:rPr>
          <w:sz w:val="24"/>
        </w:rPr>
      </w:pPr>
      <w:r>
        <w:rPr>
          <w:sz w:val="24"/>
        </w:rPr>
        <w:br w:type="page" w:clear="all"/>
      </w:r>
      <w:r>
        <w:rPr>
          <w:sz w:val="24"/>
        </w:rPr>
      </w:r>
      <w:r/>
    </w:p>
    <w:p>
      <w:pPr>
        <w:pStyle w:val="937"/>
        <w:spacing w:line="360" w:lineRule="auto"/>
        <w:rPr>
          <w:sz w:val="24"/>
          <w:szCs w:val="20"/>
        </w:rPr>
        <w:outlineLvl w:val="2"/>
      </w:pPr>
      <w:r>
        <w:rPr>
          <w:sz w:val="24"/>
          <w:szCs w:val="20"/>
        </w:rPr>
        <w:t xml:space="preserve">3 </w:t>
      </w:r>
      <w:r>
        <w:rPr>
          <w:sz w:val="24"/>
        </w:rPr>
        <w:t xml:space="preserve">本项目的特定资格要求</w:t>
      </w:r>
      <w:r>
        <w:rPr>
          <w:sz w:val="24"/>
          <w:szCs w:val="20"/>
        </w:rPr>
      </w:r>
      <w:r/>
    </w:p>
    <w:p>
      <w:pPr>
        <w:pStyle w:val="937"/>
        <w:ind w:firstLine="482"/>
        <w:spacing w:line="360" w:lineRule="auto"/>
        <w:tabs>
          <w:tab w:val="left" w:pos="900" w:leader="none"/>
          <w:tab w:val="left" w:pos="1134" w:leader="none"/>
          <w:tab w:val="left" w:pos="1589" w:leader="none"/>
          <w:tab w:val="left" w:pos="5521" w:leader="none"/>
        </w:tabs>
        <w:rPr>
          <w:b/>
          <w:sz w:val="24"/>
        </w:rPr>
      </w:pPr>
      <w:r>
        <w:rPr>
          <w:rFonts w:hint="eastAsia"/>
          <w:b/>
          <w:color w:val="000000"/>
          <w:sz w:val="24"/>
          <w:highlight w:val="none"/>
        </w:rPr>
        <w:t xml:space="preserve">供应商须具备有效的林业调查规划设计丙级及以上资质。</w:t>
      </w:r>
      <w:r>
        <w:rPr>
          <w:b/>
          <w:sz w:val="24"/>
        </w:rPr>
        <w:br w:type="page" w:clear="all"/>
      </w:r>
      <w:bookmarkStart w:id="676" w:name="_Toc264969247"/>
      <w:r/>
      <w:bookmarkStart w:id="677" w:name="_Toc195842922"/>
      <w:r/>
      <w:bookmarkStart w:id="678" w:name="_Toc142311059"/>
      <w:r/>
      <w:bookmarkStart w:id="679" w:name="_Toc265228395"/>
      <w:r/>
      <w:bookmarkStart w:id="680" w:name="_Toc305158899"/>
      <w:r/>
      <w:bookmarkStart w:id="681" w:name="_Toc127151557"/>
      <w:r/>
      <w:bookmarkStart w:id="682" w:name="_Toc226309801"/>
      <w:r/>
      <w:bookmarkStart w:id="683" w:name="_Toc480942350"/>
      <w:r/>
      <w:bookmarkStart w:id="684" w:name="_Toc226965747"/>
      <w:r/>
      <w:bookmarkStart w:id="685" w:name="_Toc226965830"/>
      <w:r/>
      <w:bookmarkStart w:id="686" w:name="_Toc150774762"/>
      <w:r/>
      <w:bookmarkStart w:id="687" w:name="_Toc520356218"/>
      <w:r/>
      <w:bookmarkStart w:id="688" w:name="_Toc150480795"/>
      <w:r/>
      <w:bookmarkStart w:id="689" w:name="_Toc305158825"/>
      <w:r/>
      <w:bookmarkStart w:id="690" w:name="_Toc226337253"/>
      <w:r/>
      <w:bookmarkStart w:id="691" w:name="_Ref467988705"/>
      <w:r>
        <w:rPr>
          <w:b/>
          <w:sz w:val="24"/>
        </w:rPr>
      </w:r>
      <w:r/>
    </w:p>
    <w:p>
      <w:pPr>
        <w:pStyle w:val="937"/>
        <w:spacing w:line="360" w:lineRule="auto"/>
        <w:rPr>
          <w:sz w:val="24"/>
          <w:szCs w:val="20"/>
        </w:rPr>
        <w:outlineLvl w:val="2"/>
      </w:pPr>
      <w:r>
        <w:rPr>
          <w:rFonts w:hint="eastAsia"/>
          <w:sz w:val="24"/>
        </w:rPr>
        <w:t xml:space="preserve">4</w:t>
      </w:r>
      <w:r>
        <w:rPr>
          <w:sz w:val="24"/>
          <w:szCs w:val="20"/>
        </w:rPr>
        <w:t xml:space="preserve">  </w:t>
      </w:r>
      <w:r>
        <w:rPr>
          <w:sz w:val="24"/>
        </w:rPr>
        <w:t xml:space="preserve">响应</w:t>
      </w:r>
      <w:r>
        <w:rPr>
          <w:rFonts w:hint="eastAsia"/>
          <w:sz w:val="24"/>
        </w:rPr>
        <w:t xml:space="preserve">函</w:t>
      </w:r>
      <w:r>
        <w:rPr>
          <w:b/>
          <w:sz w:val="24"/>
          <w:szCs w:val="20"/>
        </w:rPr>
        <w:t xml:space="preserve">（实质性格式）</w:t>
      </w:r>
      <w:r>
        <w:rPr>
          <w:sz w:val="24"/>
          <w:szCs w:val="20"/>
        </w:rPr>
      </w:r>
      <w:r/>
    </w:p>
    <w:p>
      <w:pPr>
        <w:pStyle w:val="937"/>
        <w:spacing w:line="360" w:lineRule="auto"/>
        <w:tabs>
          <w:tab w:val="left" w:pos="5580" w:leader="none"/>
        </w:tabs>
        <w:rPr>
          <w:sz w:val="24"/>
        </w:rPr>
      </w:pPr>
      <w:r>
        <w:rPr>
          <w:sz w:val="24"/>
        </w:rPr>
      </w:r>
      <w:r/>
    </w:p>
    <w:p>
      <w:pPr>
        <w:pStyle w:val="937"/>
        <w:jc w:val="center"/>
        <w:spacing w:line="360" w:lineRule="auto"/>
        <w:rPr>
          <w:b/>
          <w:sz w:val="36"/>
          <w:szCs w:val="36"/>
        </w:rPr>
      </w:pPr>
      <w:r/>
      <w:bookmarkStart w:id="692" w:name="_Hlk145586327"/>
      <w:r>
        <w:rPr>
          <w:rFonts w:hint="eastAsia"/>
          <w:b/>
          <w:sz w:val="36"/>
          <w:szCs w:val="36"/>
        </w:rPr>
        <w:t xml:space="preserve">响应函</w:t>
      </w:r>
      <w:r>
        <w:rPr>
          <w:b/>
          <w:sz w:val="36"/>
          <w:szCs w:val="36"/>
        </w:rPr>
      </w:r>
      <w:r/>
    </w:p>
    <w:p>
      <w:pPr>
        <w:pStyle w:val="937"/>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937"/>
        <w:spacing w:line="360" w:lineRule="auto"/>
        <w:tabs>
          <w:tab w:val="left" w:pos="5580" w:leader="none"/>
        </w:tabs>
        <w:rPr>
          <w:sz w:val="24"/>
          <w:szCs w:val="20"/>
        </w:rPr>
      </w:pPr>
      <w:r>
        <w:rPr>
          <w:sz w:val="24"/>
          <w:szCs w:val="20"/>
        </w:rPr>
      </w:r>
      <w:r/>
    </w:p>
    <w:p>
      <w:pPr>
        <w:pStyle w:val="937"/>
        <w:ind w:firstLine="408"/>
        <w:spacing w:line="360" w:lineRule="auto"/>
        <w:tabs>
          <w:tab w:val="left" w:pos="5580" w:leader="none"/>
        </w:tabs>
        <w:rPr>
          <w:sz w:val="24"/>
          <w:szCs w:val="20"/>
        </w:rPr>
      </w:pPr>
      <w:r>
        <w:rPr>
          <w:sz w:val="24"/>
          <w:szCs w:val="20"/>
        </w:rPr>
        <w:t xml:space="preserve">我方参加你方就___________（项目名称，项目编号）组织的</w:t>
      </w:r>
      <w:r>
        <w:rPr>
          <w:rFonts w:hint="eastAsia"/>
          <w:sz w:val="24"/>
          <w:szCs w:val="20"/>
        </w:rPr>
        <w:t xml:space="preserve">政府采购</w:t>
      </w:r>
      <w:r>
        <w:rPr>
          <w:sz w:val="24"/>
          <w:szCs w:val="20"/>
        </w:rPr>
        <w:t xml:space="preserve">活动，并对此项目进行响应。</w:t>
      </w:r>
      <w:r>
        <w:rPr>
          <w:sz w:val="24"/>
          <w:szCs w:val="20"/>
        </w:rPr>
      </w:r>
      <w:r/>
    </w:p>
    <w:p>
      <w:pPr>
        <w:pStyle w:val="937"/>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rPr>
          <w:sz w:val="24"/>
          <w:szCs w:val="20"/>
        </w:rPr>
      </w:r>
      <w:r/>
    </w:p>
    <w:p>
      <w:pPr>
        <w:pStyle w:val="937"/>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rPr>
          <w:sz w:val="24"/>
          <w:szCs w:val="20"/>
        </w:rPr>
      </w:r>
      <w:r/>
    </w:p>
    <w:p>
      <w:pPr>
        <w:pStyle w:val="937"/>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rPr>
          <w:sz w:val="24"/>
          <w:szCs w:val="20"/>
        </w:rPr>
      </w:r>
      <w:r/>
    </w:p>
    <w:p>
      <w:pPr>
        <w:pStyle w:val="937"/>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937"/>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rPr>
          <w:sz w:val="24"/>
        </w:rPr>
      </w:r>
      <w:r/>
    </w:p>
    <w:p>
      <w:pPr>
        <w:pStyle w:val="937"/>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937"/>
        <w:ind w:firstLine="480"/>
        <w:spacing w:line="360" w:lineRule="auto"/>
        <w:rPr>
          <w:sz w:val="24"/>
        </w:rPr>
      </w:pPr>
      <w:r>
        <w:rPr>
          <w:sz w:val="24"/>
        </w:rPr>
        <w:t xml:space="preserve">与本响应有关的一切正式往来信函请寄：</w:t>
      </w:r>
      <w:r>
        <w:rPr>
          <w:sz w:val="24"/>
        </w:rPr>
      </w:r>
      <w:r/>
    </w:p>
    <w:p>
      <w:pPr>
        <w:pStyle w:val="937"/>
        <w:ind w:left="420"/>
        <w:spacing w:line="360" w:lineRule="auto"/>
        <w:tabs>
          <w:tab w:val="left" w:pos="5580" w:leader="none"/>
        </w:tabs>
        <w:rPr>
          <w:sz w:val="24"/>
          <w:szCs w:val="20"/>
        </w:rPr>
      </w:pPr>
      <w:r>
        <w:rPr>
          <w:sz w:val="24"/>
          <w:szCs w:val="20"/>
        </w:rPr>
      </w:r>
      <w:r/>
    </w:p>
    <w:p>
      <w:pPr>
        <w:pStyle w:val="937"/>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937"/>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937"/>
        <w:ind w:left="420"/>
        <w:spacing w:line="360" w:lineRule="auto"/>
        <w:tabs>
          <w:tab w:val="left" w:pos="5580" w:leader="none"/>
        </w:tabs>
        <w:rPr>
          <w:sz w:val="24"/>
          <w:szCs w:val="20"/>
        </w:rPr>
      </w:pPr>
      <w:r>
        <w:rPr>
          <w:sz w:val="24"/>
          <w:szCs w:val="20"/>
        </w:rPr>
      </w:r>
      <w:r/>
    </w:p>
    <w:p>
      <w:pPr>
        <w:pStyle w:val="937"/>
        <w:ind w:left="420"/>
        <w:spacing w:line="360" w:lineRule="auto"/>
        <w:tabs>
          <w:tab w:val="left" w:pos="5580" w:leader="none"/>
        </w:tabs>
        <w:rPr>
          <w:sz w:val="24"/>
          <w:szCs w:val="20"/>
        </w:rPr>
      </w:pPr>
      <w:r>
        <w:rPr>
          <w:sz w:val="24"/>
          <w:szCs w:val="20"/>
        </w:rPr>
        <w:t xml:space="preserve">供应商名称（加盖公章） ___________</w:t>
      </w:r>
      <w:r>
        <w:rPr>
          <w:sz w:val="24"/>
          <w:szCs w:val="20"/>
        </w:rPr>
      </w:r>
      <w:r/>
    </w:p>
    <w:p>
      <w:pPr>
        <w:pStyle w:val="937"/>
        <w:ind w:left="420"/>
        <w:spacing w:line="360" w:lineRule="auto"/>
        <w:tabs>
          <w:tab w:val="left" w:pos="5580" w:leader="none"/>
        </w:tabs>
        <w:rPr>
          <w:rFonts w:hint="eastAsia"/>
          <w:sz w:val="24"/>
          <w:szCs w:val="20"/>
        </w:rPr>
      </w:pPr>
      <w:r>
        <w:rPr>
          <w:sz w:val="24"/>
          <w:szCs w:val="20"/>
        </w:rPr>
        <w:t xml:space="preserve">日期：_____年______月______日</w:t>
      </w:r>
      <w:r>
        <w:rPr>
          <w:rFonts w:hint="eastAsia"/>
          <w:sz w:val="24"/>
          <w:szCs w:val="20"/>
        </w:rPr>
      </w:r>
      <w:r/>
    </w:p>
    <w:p>
      <w:pPr>
        <w:pStyle w:val="937"/>
        <w:spacing w:line="360" w:lineRule="auto"/>
        <w:tabs>
          <w:tab w:val="left" w:pos="900" w:leader="none"/>
          <w:tab w:val="left" w:pos="1134" w:leader="none"/>
          <w:tab w:val="left" w:pos="1589" w:leader="none"/>
          <w:tab w:val="left" w:pos="5521" w:leader="none"/>
        </w:tabs>
        <w:rPr>
          <w:rFonts w:hint="eastAsia"/>
          <w:sz w:val="24"/>
        </w:rPr>
      </w:pPr>
      <w:r/>
      <w:bookmarkEnd w:id="692"/>
      <w:r/>
      <w:bookmarkStart w:id="693" w:name="_Hlt520356243"/>
      <w:r/>
      <w:bookmarkEnd w:id="693"/>
      <w:r/>
      <w:bookmarkStart w:id="694" w:name="_Hlt520355938"/>
      <w:r/>
      <w:bookmarkEnd w:id="694"/>
      <w:r>
        <w:rPr>
          <w:sz w:val="24"/>
        </w:rPr>
        <w:br w:type="page" w:clear="all"/>
      </w:r>
      <w:r>
        <w:rPr>
          <w:rFonts w:hint="eastAsia"/>
          <w:sz w:val="24"/>
        </w:rPr>
      </w:r>
      <w:r/>
    </w:p>
    <w:p>
      <w:pPr>
        <w:pStyle w:val="937"/>
        <w:spacing w:line="360" w:lineRule="auto"/>
        <w:rPr>
          <w:rFonts w:hint="eastAsia"/>
          <w:sz w:val="24"/>
        </w:rPr>
        <w:outlineLvl w:val="2"/>
      </w:pPr>
      <w:r>
        <w:rPr>
          <w:rFonts w:hint="eastAsia"/>
          <w:sz w:val="24"/>
        </w:rPr>
        <w:t xml:space="preserve">5</w:t>
      </w:r>
      <w:r>
        <w:rPr>
          <w:sz w:val="24"/>
        </w:rPr>
        <w:t xml:space="preserve">  </w:t>
      </w:r>
      <w:r>
        <w:rPr>
          <w:rFonts w:hint="eastAsia"/>
          <w:sz w:val="24"/>
        </w:rPr>
        <w:t xml:space="preserve">法定代表人资格证明书</w:t>
      </w:r>
      <w:r>
        <w:rPr>
          <w:b/>
          <w:sz w:val="24"/>
          <w:szCs w:val="20"/>
        </w:rPr>
        <w:t xml:space="preserve">（实质性格式）</w:t>
      </w:r>
      <w:r>
        <w:rPr>
          <w:rFonts w:hint="eastAsia"/>
          <w:sz w:val="24"/>
        </w:rPr>
      </w:r>
      <w:r/>
    </w:p>
    <w:p>
      <w:pPr>
        <w:pStyle w:val="937"/>
        <w:jc w:val="center"/>
        <w:spacing w:line="360" w:lineRule="auto"/>
        <w:rPr>
          <w:rFonts w:hint="eastAsia" w:ascii="宋体" w:hAnsi="宋体"/>
          <w:b/>
          <w:sz w:val="32"/>
          <w:szCs w:val="32"/>
        </w:rPr>
      </w:pPr>
      <w:r>
        <w:rPr>
          <w:rFonts w:hint="eastAsia" w:ascii="宋体" w:hAnsi="宋体"/>
          <w:b/>
          <w:sz w:val="32"/>
          <w:szCs w:val="32"/>
        </w:rPr>
      </w:r>
      <w:r/>
    </w:p>
    <w:p>
      <w:pPr>
        <w:pStyle w:val="937"/>
        <w:jc w:val="center"/>
        <w:spacing w:line="360" w:lineRule="auto"/>
        <w:rPr>
          <w:rFonts w:ascii="宋体" w:hAnsi="宋体"/>
          <w:b/>
          <w:sz w:val="32"/>
          <w:szCs w:val="32"/>
        </w:rPr>
      </w:pPr>
      <w:r/>
      <w:bookmarkStart w:id="695" w:name="_Hlk145586351"/>
      <w:r>
        <w:rPr>
          <w:rFonts w:hint="eastAsia" w:ascii="宋体" w:hAnsi="宋体"/>
          <w:b/>
          <w:sz w:val="32"/>
          <w:szCs w:val="32"/>
        </w:rPr>
        <w:t xml:space="preserve">法定代表人资格证明书</w:t>
      </w:r>
      <w:r>
        <w:rPr>
          <w:rFonts w:ascii="宋体" w:hAnsi="宋体"/>
          <w:b/>
          <w:sz w:val="32"/>
          <w:szCs w:val="32"/>
        </w:rPr>
      </w:r>
      <w:r/>
    </w:p>
    <w:p>
      <w:pPr>
        <w:pStyle w:val="937"/>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937"/>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937"/>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937"/>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的法定代表人（单位负责人）。为参与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937"/>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37"/>
        <w:spacing w:line="560" w:lineRule="exact"/>
        <w:rPr>
          <w:rFonts w:ascii="宋体" w:hAnsi="宋体"/>
          <w:sz w:val="24"/>
        </w:rPr>
      </w:pPr>
      <w:r>
        <w:rPr>
          <w:rFonts w:ascii="宋体" w:hAnsi="宋体"/>
          <w:sz w:val="24"/>
        </w:rPr>
      </w:r>
      <w:r/>
    </w:p>
    <w:p>
      <w:pPr>
        <w:pStyle w:val="969"/>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925"/>
        </w:trPr>
        <w:tc>
          <w:tcPr>
            <w:tcW w:w="4673" w:type="dxa"/>
            <w:vAlign w:val="top"/>
            <w:textDirection w:val="lrTb"/>
            <w:noWrap w:val="false"/>
          </w:tcPr>
          <w:p>
            <w:pPr>
              <w:pStyle w:val="937"/>
              <w:jc w:val="left"/>
              <w:spacing w:line="360" w:lineRule="auto"/>
              <w:tabs>
                <w:tab w:val="left" w:pos="5580" w:leader="none"/>
              </w:tabs>
              <w:rPr>
                <w:rFonts w:ascii="宋体" w:hAnsi="宋体"/>
                <w:sz w:val="24"/>
                <w:szCs w:val="20"/>
              </w:rPr>
            </w:pPr>
            <w:r>
              <w:rPr>
                <w:rFonts w:ascii="宋体" w:hAnsi="宋体"/>
                <w:sz w:val="24"/>
                <w:szCs w:val="20"/>
              </w:rPr>
            </w:r>
            <w:r/>
          </w:p>
          <w:p>
            <w:pPr>
              <w:pStyle w:val="937"/>
              <w:jc w:val="left"/>
              <w:spacing w:line="360" w:lineRule="auto"/>
              <w:tabs>
                <w:tab w:val="left" w:pos="5580" w:leader="none"/>
              </w:tabs>
              <w:rPr>
                <w:rFonts w:ascii="宋体" w:hAnsi="宋体"/>
                <w:sz w:val="24"/>
                <w:szCs w:val="20"/>
              </w:rPr>
            </w:pPr>
            <w:r>
              <w:rPr>
                <w:rFonts w:ascii="宋体" w:hAnsi="宋体"/>
                <w:sz w:val="24"/>
                <w:szCs w:val="20"/>
              </w:rPr>
            </w:r>
            <w:r/>
          </w:p>
          <w:p>
            <w:pPr>
              <w:pStyle w:val="937"/>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937"/>
              <w:jc w:val="left"/>
              <w:spacing w:line="360" w:lineRule="auto"/>
              <w:tabs>
                <w:tab w:val="left" w:pos="5580" w:leader="none"/>
              </w:tabs>
              <w:rPr>
                <w:rFonts w:ascii="宋体" w:hAnsi="宋体"/>
                <w:sz w:val="24"/>
                <w:szCs w:val="20"/>
              </w:rPr>
            </w:pPr>
            <w:r>
              <w:rPr>
                <w:rFonts w:ascii="宋体" w:hAnsi="宋体"/>
                <w:sz w:val="24"/>
                <w:szCs w:val="20"/>
              </w:rPr>
            </w:r>
            <w:r/>
          </w:p>
          <w:p>
            <w:pPr>
              <w:pStyle w:val="937"/>
              <w:jc w:val="left"/>
              <w:spacing w:line="360" w:lineRule="auto"/>
              <w:tabs>
                <w:tab w:val="left" w:pos="5580" w:leader="none"/>
              </w:tabs>
              <w:rPr>
                <w:rFonts w:ascii="宋体" w:hAnsi="宋体"/>
                <w:sz w:val="24"/>
                <w:szCs w:val="20"/>
              </w:rPr>
            </w:pPr>
            <w:r>
              <w:rPr>
                <w:rFonts w:ascii="宋体" w:hAnsi="宋体"/>
                <w:sz w:val="24"/>
                <w:szCs w:val="20"/>
              </w:rPr>
            </w:r>
            <w:r/>
          </w:p>
          <w:p>
            <w:pPr>
              <w:pStyle w:val="937"/>
              <w:jc w:val="left"/>
              <w:spacing w:line="360" w:lineRule="auto"/>
              <w:tabs>
                <w:tab w:val="left" w:pos="5580" w:leader="none"/>
              </w:tabs>
              <w:rPr>
                <w:rFonts w:ascii="宋体" w:hAnsi="宋体"/>
                <w:sz w:val="24"/>
                <w:szCs w:val="20"/>
              </w:rPr>
            </w:pPr>
            <w:r>
              <w:rPr>
                <w:rFonts w:ascii="宋体" w:hAnsi="宋体"/>
                <w:sz w:val="24"/>
                <w:szCs w:val="20"/>
              </w:rPr>
            </w:r>
            <w:r/>
          </w:p>
        </w:tc>
      </w:tr>
    </w:tbl>
    <w:p>
      <w:pPr>
        <w:pStyle w:val="937"/>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937"/>
        <w:spacing w:line="560" w:lineRule="exact"/>
        <w:rPr>
          <w:rFonts w:ascii="宋体" w:hAnsi="宋体"/>
          <w:sz w:val="24"/>
        </w:rPr>
      </w:pPr>
      <w:r>
        <w:rPr>
          <w:rFonts w:hint="eastAsia" w:ascii="宋体" w:hAnsi="宋体"/>
          <w:sz w:val="24"/>
        </w:rPr>
        <w:t xml:space="preserve">                       法定代表人（单位负责人）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937"/>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37"/>
        <w:jc w:val="left"/>
        <w:widowControl/>
        <w:rPr>
          <w:rFonts w:hint="eastAsia"/>
          <w:sz w:val="24"/>
        </w:rPr>
      </w:pPr>
      <w:r>
        <w:rPr>
          <w:rFonts w:hint="eastAsia"/>
          <w:sz w:val="24"/>
        </w:rPr>
      </w:r>
      <w:r/>
    </w:p>
    <w:p>
      <w:pPr>
        <w:pStyle w:val="937"/>
        <w:jc w:val="left"/>
        <w:widowControl/>
        <w:rPr>
          <w:rFonts w:hint="eastAsia"/>
          <w:sz w:val="24"/>
        </w:rPr>
      </w:pPr>
      <w:r>
        <w:rPr>
          <w:rFonts w:hint="eastAsia"/>
          <w:sz w:val="24"/>
        </w:rPr>
      </w:r>
      <w:r/>
    </w:p>
    <w:p>
      <w:pPr>
        <w:pStyle w:val="937"/>
        <w:jc w:val="left"/>
        <w:widowControl/>
        <w:rPr>
          <w:rFonts w:hint="eastAsia"/>
          <w:sz w:val="24"/>
        </w:rPr>
      </w:pPr>
      <w:r>
        <w:rPr>
          <w:rFonts w:hint="eastAsia"/>
          <w:sz w:val="24"/>
        </w:rPr>
      </w:r>
      <w:r/>
    </w:p>
    <w:p>
      <w:pPr>
        <w:pStyle w:val="937"/>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937"/>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937"/>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937"/>
        <w:spacing w:line="360" w:lineRule="auto"/>
        <w:rPr>
          <w:sz w:val="24"/>
        </w:rPr>
      </w:pPr>
      <w:r>
        <w:rPr>
          <w:sz w:val="24"/>
        </w:rPr>
        <w:br w:type="column"/>
      </w:r>
      <w:bookmarkEnd w:id="695"/>
      <w:r>
        <w:rPr>
          <w:sz w:val="24"/>
        </w:rPr>
      </w:r>
      <w:r/>
    </w:p>
    <w:p>
      <w:pPr>
        <w:pStyle w:val="937"/>
        <w:spacing w:line="360" w:lineRule="auto"/>
        <w:rPr>
          <w:rFonts w:hint="eastAsia"/>
          <w:sz w:val="24"/>
        </w:rPr>
        <w:outlineLvl w:val="2"/>
      </w:pPr>
      <w:r>
        <w:rPr>
          <w:rFonts w:hint="eastAsia"/>
          <w:sz w:val="24"/>
        </w:rPr>
        <w:t xml:space="preserve">6  政府采购供应商信用承诺书</w:t>
      </w:r>
      <w:r>
        <w:rPr>
          <w:b/>
          <w:sz w:val="24"/>
          <w:szCs w:val="20"/>
        </w:rPr>
        <w:t xml:space="preserve">（实质性格式）</w:t>
      </w:r>
      <w:r>
        <w:rPr>
          <w:rFonts w:hint="eastAsia"/>
          <w:sz w:val="24"/>
        </w:rPr>
      </w:r>
      <w:r/>
    </w:p>
    <w:p>
      <w:pPr>
        <w:pStyle w:val="937"/>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7"/>
        <w:ind w:firstLine="321"/>
        <w:jc w:val="center"/>
        <w:spacing w:line="560" w:lineRule="exact"/>
        <w:rPr>
          <w:rFonts w:ascii="黑体" w:hAnsi="黑体" w:eastAsia="黑体"/>
          <w:b/>
          <w:sz w:val="32"/>
          <w:szCs w:val="32"/>
        </w:rPr>
      </w:pPr>
      <w:r/>
      <w:bookmarkStart w:id="696" w:name="_Hlk145586411"/>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937"/>
        <w:ind w:firstLine="640"/>
      </w:pPr>
      <w:r/>
      <w:r/>
    </w:p>
    <w:p>
      <w:pPr>
        <w:pStyle w:val="937"/>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37"/>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937"/>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37"/>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937"/>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37"/>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w:t>
      </w:r>
      <w:r>
        <w:rPr>
          <w:rFonts w:ascii="宋体" w:hAnsi="宋体"/>
          <w:sz w:val="24"/>
        </w:rPr>
      </w:r>
      <w:r/>
    </w:p>
    <w:p>
      <w:pPr>
        <w:pStyle w:val="937"/>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w:t>
      </w:r>
      <w:r>
        <w:rPr>
          <w:rFonts w:ascii="宋体" w:hAnsi="宋体"/>
          <w:sz w:val="24"/>
        </w:rPr>
      </w:r>
      <w:r/>
    </w:p>
    <w:p>
      <w:pPr>
        <w:pStyle w:val="937"/>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w:t>
      </w:r>
      <w:r>
        <w:rPr>
          <w:rFonts w:ascii="宋体" w:hAnsi="宋体"/>
          <w:sz w:val="24"/>
        </w:rPr>
      </w:r>
      <w:r/>
    </w:p>
    <w:p>
      <w:pPr>
        <w:pStyle w:val="937"/>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37"/>
        <w:ind w:firstLine="480"/>
        <w:spacing w:line="276" w:lineRule="auto"/>
        <w:rPr>
          <w:rFonts w:ascii="宋体" w:hAnsi="宋体"/>
          <w:sz w:val="24"/>
        </w:rPr>
      </w:pPr>
      <w:r>
        <w:rPr>
          <w:rFonts w:hint="eastAsia" w:ascii="宋体" w:hAnsi="宋体"/>
          <w:sz w:val="24"/>
        </w:rPr>
        <w:t xml:space="preserve">九、根据政府采购相关法律法规的规定需要作出的其他承诺。</w:t>
      </w:r>
      <w:r>
        <w:rPr>
          <w:rFonts w:ascii="宋体" w:hAnsi="宋体"/>
          <w:sz w:val="24"/>
        </w:rPr>
      </w:r>
      <w:r/>
    </w:p>
    <w:p>
      <w:pPr>
        <w:pStyle w:val="937"/>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37"/>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96"/>
        <w:ind w:right="1050" w:firstLine="0"/>
        <w:jc w:val="both"/>
        <w:spacing w:line="276" w:lineRule="auto"/>
        <w:rPr>
          <w:rFonts w:ascii="宋体" w:hAnsi="宋体" w:eastAsia="宋体"/>
          <w:sz w:val="24"/>
          <w:szCs w:val="22"/>
        </w:rPr>
      </w:pPr>
      <w:r>
        <w:rPr>
          <w:rFonts w:ascii="宋体" w:hAnsi="宋体" w:eastAsia="宋体"/>
          <w:sz w:val="24"/>
          <w:szCs w:val="22"/>
        </w:rPr>
      </w:r>
      <w:r/>
    </w:p>
    <w:p>
      <w:pPr>
        <w:pStyle w:val="937"/>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37"/>
        <w:spacing w:before="25" w:after="25" w:line="360" w:lineRule="auto"/>
        <w:rPr>
          <w:sz w:val="24"/>
          <w:lang w:val="zh-CN"/>
        </w:rPr>
      </w:pPr>
      <w:r>
        <w:rPr>
          <w:sz w:val="24"/>
          <w:szCs w:val="20"/>
        </w:rPr>
        <w:t xml:space="preserve">日期：_____年______月______日</w:t>
      </w:r>
      <w:r>
        <w:rPr>
          <w:sz w:val="24"/>
          <w:lang w:val="zh-CN"/>
        </w:rPr>
      </w:r>
      <w:r/>
    </w:p>
    <w:p>
      <w:pPr>
        <w:pStyle w:val="937"/>
        <w:spacing w:line="360" w:lineRule="auto"/>
        <w:rPr>
          <w:sz w:val="24"/>
          <w:szCs w:val="20"/>
        </w:rPr>
      </w:pPr>
      <w:r/>
      <w:bookmarkEnd w:id="696"/>
      <w:r>
        <w:rPr>
          <w:sz w:val="24"/>
          <w:szCs w:val="20"/>
        </w:rPr>
        <w:br w:type="page" w:clear="all"/>
      </w:r>
      <w:r>
        <w:rPr>
          <w:sz w:val="24"/>
          <w:szCs w:val="20"/>
        </w:rPr>
      </w:r>
      <w:r/>
    </w:p>
    <w:p>
      <w:pPr>
        <w:pStyle w:val="937"/>
        <w:spacing w:line="360" w:lineRule="auto"/>
        <w:rPr>
          <w:sz w:val="24"/>
          <w:szCs w:val="20"/>
        </w:rPr>
        <w:outlineLvl w:val="2"/>
      </w:pPr>
      <w:r>
        <w:rPr>
          <w:sz w:val="24"/>
          <w:szCs w:val="20"/>
        </w:rPr>
        <w:t xml:space="preserve">7  报价一览表</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rPr>
          <w:b/>
          <w:sz w:val="24"/>
          <w:szCs w:val="20"/>
        </w:rPr>
        <w:t xml:space="preserve">（实质性格式）</w:t>
      </w:r>
      <w:r>
        <w:rPr>
          <w:sz w:val="24"/>
          <w:szCs w:val="20"/>
        </w:rPr>
      </w:r>
      <w:r/>
    </w:p>
    <w:p>
      <w:pPr>
        <w:pStyle w:val="937"/>
        <w:jc w:val="center"/>
        <w:rPr>
          <w:rFonts w:hint="eastAsia"/>
          <w:b/>
          <w:sz w:val="36"/>
          <w:szCs w:val="36"/>
        </w:rPr>
      </w:pPr>
      <w:r/>
      <w:bookmarkStart w:id="697" w:name="_Toc226309802"/>
      <w:r/>
      <w:bookmarkStart w:id="698" w:name="_Toc305158826"/>
      <w:r/>
      <w:bookmarkStart w:id="699" w:name="_Toc164608827"/>
      <w:r/>
      <w:bookmarkStart w:id="700" w:name="_Toc226965748"/>
      <w:r/>
      <w:bookmarkStart w:id="701" w:name="_Toc305158900"/>
      <w:r/>
      <w:bookmarkStart w:id="702" w:name="_Toc226337254"/>
      <w:r/>
      <w:bookmarkStart w:id="703" w:name="_Toc195842923"/>
      <w:r/>
      <w:bookmarkStart w:id="704" w:name="_Toc226965831"/>
      <w:r/>
      <w:bookmarkStart w:id="705" w:name="_Toc265228396"/>
      <w:r/>
      <w:bookmarkStart w:id="706" w:name="_Toc264969248"/>
      <w:r/>
      <w:bookmarkStart w:id="707" w:name="_Toc164608672"/>
      <w:r/>
      <w:bookmarkStart w:id="708" w:name="_Hlk145586432"/>
      <w:r>
        <w:rPr>
          <w:rFonts w:hint="eastAsia"/>
          <w:b/>
          <w:sz w:val="36"/>
          <w:szCs w:val="36"/>
        </w:rPr>
      </w:r>
      <w:r/>
    </w:p>
    <w:p>
      <w:pPr>
        <w:pStyle w:val="937"/>
        <w:jc w:val="center"/>
        <w:rPr>
          <w:rFonts w:hint="eastAsia"/>
          <w:b/>
          <w:sz w:val="36"/>
          <w:szCs w:val="36"/>
        </w:rPr>
      </w:pPr>
      <w:r>
        <w:rPr>
          <w:rFonts w:hint="eastAsia"/>
          <w:b/>
          <w:sz w:val="36"/>
          <w:szCs w:val="36"/>
        </w:rPr>
        <w:t xml:space="preserve">报价一览表</w:t>
      </w:r>
      <w:bookmarkEnd w:id="697"/>
      <w:r/>
      <w:bookmarkEnd w:id="698"/>
      <w:r/>
      <w:bookmarkEnd w:id="699"/>
      <w:r/>
      <w:bookmarkEnd w:id="700"/>
      <w:r/>
      <w:bookmarkEnd w:id="701"/>
      <w:r/>
      <w:bookmarkEnd w:id="702"/>
      <w:r/>
      <w:bookmarkEnd w:id="703"/>
      <w:r/>
      <w:bookmarkEnd w:id="704"/>
      <w:r/>
      <w:bookmarkEnd w:id="705"/>
      <w:r/>
      <w:bookmarkEnd w:id="706"/>
      <w:r/>
      <w:bookmarkEnd w:id="707"/>
      <w:r>
        <w:rPr>
          <w:rFonts w:hint="eastAsia"/>
          <w:b/>
          <w:sz w:val="36"/>
          <w:szCs w:val="36"/>
        </w:rPr>
        <w:t xml:space="preserve">（标段    ）</w:t>
      </w:r>
      <w:r>
        <w:rPr>
          <w:rFonts w:hint="eastAsia"/>
          <w:b/>
          <w:sz w:val="36"/>
          <w:szCs w:val="36"/>
        </w:rPr>
      </w:r>
      <w:r/>
    </w:p>
    <w:p>
      <w:pPr>
        <w:pStyle w:val="937"/>
        <w:jc w:val="left"/>
        <w:spacing w:line="360" w:lineRule="auto"/>
        <w:tabs>
          <w:tab w:val="left" w:pos="1800" w:leader="none"/>
          <w:tab w:val="left" w:pos="5580" w:leader="none"/>
        </w:tabs>
        <w:rPr>
          <w:sz w:val="24"/>
        </w:rPr>
      </w:pPr>
      <w:r>
        <w:rPr>
          <w:sz w:val="24"/>
        </w:rPr>
      </w:r>
      <w:r/>
    </w:p>
    <w:p>
      <w:pPr>
        <w:pStyle w:val="937"/>
        <w:ind w:firstLine="240"/>
        <w:jc w:val="left"/>
        <w:spacing w:line="360" w:lineRule="auto"/>
        <w:tabs>
          <w:tab w:val="left" w:pos="1800" w:leader="none"/>
          <w:tab w:val="left" w:pos="5580" w:leader="none"/>
        </w:tabs>
        <w:rPr>
          <w:rFonts w:hint="eastAsia" w:ascii="宋体" w:hAnsi="宋体" w:eastAsia="宋体"/>
          <w:sz w:val="24"/>
          <w:lang w:eastAsia="zh-CN"/>
        </w:rPr>
      </w:pPr>
      <w:r>
        <w:rPr>
          <w:sz w:val="24"/>
        </w:rPr>
        <w:t xml:space="preserve">项目编号：</w:t>
      </w:r>
      <w:r>
        <w:rPr>
          <w:rFonts w:hint="eastAsia" w:ascii="宋体" w:hAnsi="宋体"/>
          <w:sz w:val="24"/>
          <w:lang w:eastAsia="zh-CN"/>
        </w:rPr>
        <w:t xml:space="preserve">JSZC-320400-JSZG-C2025-0139</w:t>
      </w:r>
      <w:r>
        <w:rPr>
          <w:rFonts w:hint="eastAsia" w:ascii="宋体" w:hAnsi="宋体" w:eastAsia="宋体"/>
          <w:sz w:val="24"/>
          <w:lang w:eastAsia="zh-CN"/>
        </w:rPr>
      </w:r>
      <w:r/>
    </w:p>
    <w:p>
      <w:pPr>
        <w:pStyle w:val="937"/>
        <w:ind w:firstLine="240"/>
        <w:jc w:val="left"/>
        <w:spacing w:line="360" w:lineRule="auto"/>
        <w:tabs>
          <w:tab w:val="left" w:pos="1800" w:leader="none"/>
          <w:tab w:val="left" w:pos="5580" w:leader="none"/>
        </w:tabs>
        <w:rPr>
          <w:rFonts w:hint="eastAsia"/>
          <w:color w:val="000000"/>
          <w:sz w:val="24"/>
          <w:u w:val="single"/>
        </w:rPr>
      </w:pPr>
      <w:r/>
      <w:bookmarkEnd w:id="708"/>
      <w:r/>
      <w:bookmarkStart w:id="709" w:name="_Toc265228397"/>
      <w:r/>
      <w:bookmarkStart w:id="710" w:name="_Toc226965749"/>
      <w:r/>
      <w:bookmarkStart w:id="711" w:name="_Toc150774763"/>
      <w:r/>
      <w:bookmarkStart w:id="712" w:name="_Toc150480796"/>
      <w:r/>
      <w:bookmarkStart w:id="713" w:name="_Toc142311060"/>
      <w:r/>
      <w:bookmarkStart w:id="714" w:name="_Toc226337255"/>
      <w:r/>
      <w:bookmarkStart w:id="715" w:name="_Toc305158901"/>
      <w:r/>
      <w:bookmarkStart w:id="716" w:name="_Toc264969249"/>
      <w:r/>
      <w:bookmarkStart w:id="717" w:name="_Toc195842924"/>
      <w:r/>
      <w:bookmarkStart w:id="718" w:name="_Toc127151558"/>
      <w:r/>
      <w:bookmarkStart w:id="719" w:name="_Toc226309803"/>
      <w:r/>
      <w:bookmarkStart w:id="720" w:name="_Toc226965832"/>
      <w:r/>
      <w:bookmarkStart w:id="721" w:name="_Toc305158827"/>
      <w:r>
        <w:rPr>
          <w:color w:val="000000"/>
          <w:sz w:val="24"/>
        </w:rPr>
        <w:t xml:space="preserve">项目名称：</w:t>
      </w:r>
      <w:r>
        <w:rPr>
          <w:rFonts w:hint="eastAsia"/>
          <w:color w:val="000000"/>
          <w:sz w:val="24"/>
        </w:rPr>
        <w:t xml:space="preserve">2026-2027年度建设用地用林报批技术协作服务</w:t>
      </w:r>
      <w:r>
        <w:rPr>
          <w:rFonts w:hint="eastAsia"/>
          <w:color w:val="000000"/>
          <w:sz w:val="24"/>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937"/>
              <w:jc w:val="center"/>
              <w:tabs>
                <w:tab w:val="left" w:pos="5580" w:leader="none"/>
              </w:tabs>
              <w:rPr>
                <w:b/>
                <w:sz w:val="24"/>
              </w:rPr>
            </w:pPr>
            <w:r>
              <w:rPr>
                <w:rFonts w:hint="eastAsia"/>
                <w:b/>
                <w:sz w:val="24"/>
              </w:rPr>
              <w:t xml:space="preserve">序号</w:t>
            </w:r>
            <w:r>
              <w:rPr>
                <w:b/>
                <w:sz w:val="24"/>
              </w:rPr>
            </w:r>
            <w:r/>
          </w:p>
        </w:tc>
        <w:tc>
          <w:tcPr>
            <w:tcW w:w="1960" w:type="dxa"/>
            <w:vAlign w:val="center"/>
            <w:vMerge w:val="restart"/>
            <w:textDirection w:val="lrTb"/>
            <w:noWrap w:val="false"/>
          </w:tcPr>
          <w:p>
            <w:pPr>
              <w:pStyle w:val="937"/>
              <w:jc w:val="center"/>
              <w:tabs>
                <w:tab w:val="left" w:pos="5580" w:leader="none"/>
              </w:tabs>
              <w:rPr>
                <w:b/>
                <w:sz w:val="24"/>
              </w:rPr>
            </w:pPr>
            <w:r>
              <w:rPr>
                <w:rFonts w:hint="eastAsia"/>
                <w:b/>
                <w:sz w:val="24"/>
              </w:rPr>
              <w:t xml:space="preserve">供应商名称</w:t>
            </w:r>
            <w:r>
              <w:rPr>
                <w:b/>
                <w:sz w:val="24"/>
              </w:rPr>
            </w:r>
            <w:r/>
          </w:p>
        </w:tc>
        <w:tc>
          <w:tcPr>
            <w:gridSpan w:val="2"/>
            <w:tcW w:w="4158" w:type="dxa"/>
            <w:vAlign w:val="center"/>
            <w:textDirection w:val="lrTb"/>
            <w:noWrap w:val="false"/>
          </w:tcPr>
          <w:p>
            <w:pPr>
              <w:pStyle w:val="937"/>
              <w:jc w:val="center"/>
              <w:tabs>
                <w:tab w:val="left" w:pos="5580" w:leader="none"/>
              </w:tabs>
              <w:rPr>
                <w:b/>
                <w:sz w:val="24"/>
              </w:rPr>
            </w:pPr>
            <w:r>
              <w:rPr>
                <w:rFonts w:hint="eastAsia"/>
                <w:b/>
                <w:sz w:val="24"/>
              </w:rPr>
              <w:t xml:space="preserve">报价（两年）</w:t>
            </w:r>
            <w:r>
              <w:rPr>
                <w:b/>
                <w:sz w:val="24"/>
              </w:rPr>
            </w:r>
            <w:r/>
          </w:p>
        </w:tc>
      </w:tr>
      <w:tr>
        <w:trPr>
          <w:trHeight w:val="674"/>
        </w:trPr>
        <w:tc>
          <w:tcPr>
            <w:tcW w:w="810" w:type="dxa"/>
            <w:vAlign w:val="center"/>
            <w:vMerge w:val="continue"/>
            <w:textDirection w:val="lrTb"/>
            <w:noWrap w:val="false"/>
          </w:tcPr>
          <w:p>
            <w:pPr>
              <w:pStyle w:val="937"/>
              <w:jc w:val="left"/>
              <w:widowControl/>
              <w:rPr>
                <w:b/>
                <w:sz w:val="24"/>
              </w:rPr>
            </w:pPr>
            <w:r>
              <w:rPr>
                <w:b/>
                <w:sz w:val="24"/>
              </w:rPr>
            </w:r>
            <w:r/>
          </w:p>
        </w:tc>
        <w:tc>
          <w:tcPr>
            <w:tcW w:w="3204" w:type="dxa"/>
            <w:vAlign w:val="center"/>
            <w:vMerge w:val="continue"/>
            <w:textDirection w:val="lrTb"/>
            <w:noWrap w:val="false"/>
          </w:tcPr>
          <w:p>
            <w:pPr>
              <w:pStyle w:val="937"/>
              <w:jc w:val="left"/>
              <w:widowControl/>
              <w:rPr>
                <w:b/>
                <w:sz w:val="24"/>
              </w:rPr>
            </w:pPr>
            <w:r>
              <w:rPr>
                <w:b/>
                <w:sz w:val="24"/>
              </w:rPr>
            </w:r>
            <w:r/>
          </w:p>
        </w:tc>
        <w:tc>
          <w:tcPr>
            <w:tcW w:w="1239" w:type="dxa"/>
            <w:vAlign w:val="center"/>
            <w:textDirection w:val="lrTb"/>
            <w:noWrap w:val="false"/>
          </w:tcPr>
          <w:p>
            <w:pPr>
              <w:pStyle w:val="937"/>
              <w:jc w:val="center"/>
              <w:tabs>
                <w:tab w:val="left" w:pos="5580" w:leader="none"/>
              </w:tabs>
              <w:rPr>
                <w:b/>
                <w:sz w:val="24"/>
              </w:rPr>
            </w:pPr>
            <w:r>
              <w:rPr>
                <w:rFonts w:hint="eastAsia"/>
                <w:b/>
                <w:sz w:val="24"/>
              </w:rPr>
              <w:t xml:space="preserve">大写（元）</w:t>
            </w:r>
            <w:r>
              <w:rPr>
                <w:b/>
                <w:sz w:val="24"/>
              </w:rPr>
            </w:r>
            <w:r/>
          </w:p>
        </w:tc>
        <w:tc>
          <w:tcPr>
            <w:tcW w:w="1304" w:type="dxa"/>
            <w:vAlign w:val="center"/>
            <w:textDirection w:val="lrTb"/>
            <w:noWrap w:val="false"/>
          </w:tcPr>
          <w:p>
            <w:pPr>
              <w:pStyle w:val="937"/>
              <w:jc w:val="center"/>
              <w:tabs>
                <w:tab w:val="left" w:pos="5580" w:leader="none"/>
              </w:tabs>
              <w:rPr>
                <w:b/>
                <w:sz w:val="24"/>
              </w:rPr>
            </w:pPr>
            <w:r>
              <w:rPr>
                <w:rFonts w:hint="eastAsia"/>
                <w:b/>
                <w:sz w:val="24"/>
              </w:rPr>
              <w:t xml:space="preserve">小写（元）</w:t>
            </w:r>
            <w:r>
              <w:rPr>
                <w:b/>
                <w:sz w:val="24"/>
              </w:rPr>
            </w:r>
            <w:r/>
          </w:p>
        </w:tc>
      </w:tr>
      <w:tr>
        <w:trPr>
          <w:trHeight w:val="976"/>
        </w:trPr>
        <w:tc>
          <w:tcPr>
            <w:tcW w:w="496" w:type="dxa"/>
            <w:vAlign w:val="center"/>
            <w:textDirection w:val="lrTb"/>
            <w:noWrap w:val="false"/>
          </w:tcPr>
          <w:p>
            <w:pPr>
              <w:pStyle w:val="937"/>
              <w:jc w:val="center"/>
              <w:tabs>
                <w:tab w:val="left" w:pos="5580" w:leader="none"/>
              </w:tabs>
              <w:rPr>
                <w:sz w:val="24"/>
              </w:rPr>
            </w:pPr>
            <w:r>
              <w:rPr>
                <w:sz w:val="24"/>
              </w:rPr>
            </w:r>
            <w:r/>
          </w:p>
        </w:tc>
        <w:tc>
          <w:tcPr>
            <w:tcW w:w="1960" w:type="dxa"/>
            <w:vAlign w:val="center"/>
            <w:textDirection w:val="lrTb"/>
            <w:noWrap w:val="false"/>
          </w:tcPr>
          <w:p>
            <w:pPr>
              <w:pStyle w:val="937"/>
              <w:jc w:val="center"/>
              <w:tabs>
                <w:tab w:val="left" w:pos="5580" w:leader="none"/>
              </w:tabs>
              <w:rPr>
                <w:sz w:val="24"/>
              </w:rPr>
            </w:pPr>
            <w:r>
              <w:rPr>
                <w:sz w:val="24"/>
              </w:rPr>
            </w:r>
            <w:r/>
          </w:p>
        </w:tc>
        <w:tc>
          <w:tcPr>
            <w:tcW w:w="1239" w:type="dxa"/>
            <w:vAlign w:val="center"/>
            <w:textDirection w:val="lrTb"/>
            <w:noWrap w:val="false"/>
          </w:tcPr>
          <w:p>
            <w:pPr>
              <w:pStyle w:val="937"/>
              <w:jc w:val="center"/>
              <w:tabs>
                <w:tab w:val="left" w:pos="5580" w:leader="none"/>
              </w:tabs>
              <w:rPr>
                <w:sz w:val="24"/>
              </w:rPr>
            </w:pPr>
            <w:r>
              <w:rPr>
                <w:sz w:val="24"/>
              </w:rPr>
            </w:r>
            <w:r/>
          </w:p>
        </w:tc>
        <w:tc>
          <w:tcPr>
            <w:tcW w:w="1304" w:type="dxa"/>
            <w:vAlign w:val="center"/>
            <w:textDirection w:val="lrTb"/>
            <w:noWrap w:val="false"/>
          </w:tcPr>
          <w:p>
            <w:pPr>
              <w:pStyle w:val="937"/>
              <w:jc w:val="center"/>
              <w:tabs>
                <w:tab w:val="left" w:pos="5580" w:leader="none"/>
              </w:tabs>
              <w:rPr>
                <w:sz w:val="24"/>
              </w:rPr>
            </w:pPr>
            <w:r>
              <w:rPr>
                <w:sz w:val="24"/>
              </w:rPr>
            </w:r>
            <w:r/>
          </w:p>
        </w:tc>
      </w:tr>
    </w:tbl>
    <w:p>
      <w:pPr>
        <w:pStyle w:val="937"/>
        <w:jc w:val="left"/>
        <w:rPr>
          <w:color w:val="000000"/>
          <w:sz w:val="24"/>
        </w:rPr>
      </w:pPr>
      <w:r>
        <w:rPr>
          <w:color w:val="000000"/>
          <w:sz w:val="24"/>
        </w:rPr>
      </w:r>
      <w:r/>
    </w:p>
    <w:p>
      <w:pPr>
        <w:pStyle w:val="937"/>
        <w:ind w:firstLine="480"/>
        <w:spacing w:before="25" w:after="25" w:line="360" w:lineRule="auto"/>
        <w:rPr>
          <w:color w:val="000000"/>
          <w:sz w:val="24"/>
          <w:lang w:val="zh-CN"/>
        </w:rPr>
      </w:pPr>
      <w:r>
        <w:rPr>
          <w:sz w:val="24"/>
        </w:rPr>
        <w:t xml:space="preserve">注：</w:t>
      </w:r>
      <w:r>
        <w:rPr>
          <w:sz w:val="24"/>
          <w:szCs w:val="20"/>
        </w:rPr>
        <w:t xml:space="preserve">本表必须按包分别填写。</w:t>
      </w:r>
      <w:r>
        <w:rPr>
          <w:color w:val="000000"/>
          <w:sz w:val="24"/>
          <w:lang w:val="zh-CN"/>
        </w:rPr>
      </w:r>
      <w:r/>
    </w:p>
    <w:p>
      <w:pPr>
        <w:pStyle w:val="937"/>
        <w:spacing w:before="25" w:after="25" w:line="360" w:lineRule="auto"/>
        <w:rPr>
          <w:color w:val="000000"/>
          <w:sz w:val="24"/>
          <w:lang w:val="zh-CN"/>
        </w:rPr>
      </w:pPr>
      <w:r>
        <w:rPr>
          <w:color w:val="000000"/>
          <w:sz w:val="24"/>
          <w:lang w:val="zh-CN"/>
        </w:rPr>
      </w:r>
      <w:r/>
    </w:p>
    <w:p>
      <w:pPr>
        <w:pStyle w:val="937"/>
        <w:spacing w:before="25" w:after="25" w:line="360" w:lineRule="auto"/>
        <w:rPr>
          <w:color w:val="000000"/>
          <w:sz w:val="24"/>
          <w:lang w:val="zh-CN"/>
        </w:rPr>
      </w:pPr>
      <w:r>
        <w:rPr>
          <w:rFonts w:hint="eastAsia"/>
          <w:color w:val="000000"/>
          <w:sz w:val="24"/>
        </w:rPr>
        <w:t xml:space="preserve">供应商</w:t>
      </w:r>
      <w:r>
        <w:rPr>
          <w:color w:val="000000"/>
          <w:sz w:val="24"/>
        </w:rPr>
        <w:t xml:space="preserve">名称（加盖公章）</w:t>
      </w:r>
      <w:r>
        <w:rPr>
          <w:color w:val="000000"/>
          <w:sz w:val="24"/>
          <w:lang w:val="zh-CN"/>
        </w:rPr>
        <w:t xml:space="preserve">：______</w:t>
      </w:r>
      <w:r>
        <w:rPr>
          <w:rFonts w:hint="eastAsia"/>
          <w:color w:val="000000"/>
          <w:sz w:val="24"/>
        </w:rPr>
        <w:t xml:space="preserve">_________</w:t>
      </w:r>
      <w:r>
        <w:rPr>
          <w:color w:val="000000"/>
          <w:sz w:val="24"/>
          <w:lang w:val="zh-CN"/>
        </w:rPr>
        <w:t xml:space="preserve">______</w:t>
      </w:r>
      <w:r>
        <w:rPr>
          <w:color w:val="000000"/>
          <w:sz w:val="24"/>
          <w:lang w:val="zh-CN"/>
        </w:rPr>
      </w:r>
      <w:r/>
    </w:p>
    <w:p>
      <w:pPr>
        <w:pStyle w:val="937"/>
        <w:spacing w:before="25" w:after="25" w:line="360" w:lineRule="auto"/>
        <w:rPr>
          <w:color w:val="000000"/>
          <w:sz w:val="24"/>
          <w:lang w:val="zh-CN"/>
        </w:rPr>
      </w:pPr>
      <w:r>
        <w:rPr>
          <w:color w:val="000000"/>
          <w:sz w:val="24"/>
          <w:szCs w:val="20"/>
        </w:rPr>
        <w:t xml:space="preserve">日期：_____年______月______日</w:t>
      </w:r>
      <w:r>
        <w:rPr>
          <w:color w:val="000000"/>
          <w:sz w:val="24"/>
          <w:lang w:val="zh-CN"/>
        </w:rPr>
      </w:r>
      <w:r/>
    </w:p>
    <w:p>
      <w:pPr>
        <w:pStyle w:val="937"/>
        <w:spacing w:line="360" w:lineRule="auto"/>
        <w:rPr>
          <w:rFonts w:hint="eastAsia"/>
          <w:sz w:val="24"/>
          <w:szCs w:val="20"/>
        </w:rPr>
      </w:pPr>
      <w:r>
        <w:rPr>
          <w:sz w:val="24"/>
          <w:szCs w:val="20"/>
        </w:rPr>
        <w:br w:type="page" w:clear="all"/>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Start w:id="722" w:name="_Toc226337258"/>
      <w:r/>
      <w:bookmarkStart w:id="723" w:name="_Toc150480798"/>
      <w:r/>
      <w:bookmarkStart w:id="724" w:name="_Toc305158904"/>
      <w:r/>
      <w:bookmarkStart w:id="725" w:name="_Toc226965752"/>
      <w:r/>
      <w:bookmarkStart w:id="726" w:name="_Toc265228400"/>
      <w:r/>
      <w:bookmarkStart w:id="727" w:name="_Toc195842927"/>
      <w:r/>
      <w:bookmarkStart w:id="728" w:name="_Toc127151562"/>
      <w:r/>
      <w:bookmarkStart w:id="729" w:name="_Toc150774765"/>
      <w:r/>
      <w:bookmarkStart w:id="730" w:name="_Toc305158830"/>
      <w:r/>
      <w:bookmarkStart w:id="731" w:name="_Toc142311062"/>
      <w:r/>
      <w:bookmarkStart w:id="732" w:name="_Toc264969252"/>
      <w:r/>
      <w:bookmarkStart w:id="733" w:name="_Toc226309806"/>
      <w:r/>
      <w:bookmarkStart w:id="734" w:name="_Toc226965835"/>
      <w:r/>
      <w:bookmarkStart w:id="735" w:name="_Toc150480797"/>
      <w:r/>
      <w:bookmarkStart w:id="736" w:name="_Toc265228399"/>
      <w:r/>
      <w:bookmarkStart w:id="737" w:name="_Toc305158829"/>
      <w:r/>
      <w:bookmarkStart w:id="738" w:name="_Toc226965751"/>
      <w:r/>
      <w:bookmarkStart w:id="739" w:name="_Toc195842926"/>
      <w:r/>
      <w:bookmarkStart w:id="740" w:name="_Toc142311061"/>
      <w:r/>
      <w:bookmarkStart w:id="741" w:name="_Toc226965834"/>
      <w:r/>
      <w:bookmarkStart w:id="742" w:name="_Toc127151561"/>
      <w:r/>
      <w:bookmarkStart w:id="743" w:name="_Toc264969251"/>
      <w:r/>
      <w:bookmarkStart w:id="744" w:name="_Toc150774764"/>
      <w:r/>
      <w:bookmarkStart w:id="745" w:name="_Toc226309805"/>
      <w:r/>
      <w:bookmarkStart w:id="746" w:name="_Toc305158903"/>
      <w:r/>
      <w:bookmarkStart w:id="747" w:name="_Toc226337257"/>
      <w:r>
        <w:rPr>
          <w:rFonts w:hint="eastAsia"/>
          <w:sz w:val="24"/>
          <w:szCs w:val="20"/>
        </w:rPr>
      </w:r>
      <w:r/>
    </w:p>
    <w:p>
      <w:pPr>
        <w:pStyle w:val="937"/>
        <w:spacing w:line="360" w:lineRule="auto"/>
        <w:rPr>
          <w:sz w:val="24"/>
          <w:szCs w:val="20"/>
        </w:rPr>
        <w:outlineLvl w:val="2"/>
      </w:pPr>
      <w:r>
        <w:rPr>
          <w:rFonts w:hint="eastAsia"/>
          <w:sz w:val="24"/>
          <w:szCs w:val="20"/>
          <w:lang w:val="en-US" w:eastAsia="zh-CN"/>
        </w:rPr>
        <w:t xml:space="preserve">8</w:t>
      </w:r>
      <w:r>
        <w:rPr>
          <w:sz w:val="24"/>
          <w:szCs w:val="20"/>
        </w:rPr>
        <w:t xml:space="preserve">  合同条款偏离表</w:t>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rPr>
          <w:b/>
          <w:sz w:val="24"/>
          <w:szCs w:val="20"/>
        </w:rPr>
        <w:t xml:space="preserve">（实质性格式）</w:t>
      </w:r>
      <w:r>
        <w:rPr>
          <w:sz w:val="24"/>
          <w:szCs w:val="20"/>
        </w:rPr>
      </w:r>
      <w:r/>
    </w:p>
    <w:p>
      <w:pPr>
        <w:pStyle w:val="937"/>
        <w:spacing w:line="360" w:lineRule="auto"/>
        <w:rPr>
          <w:sz w:val="24"/>
          <w:szCs w:val="20"/>
        </w:rPr>
      </w:pPr>
      <w:r>
        <w:rPr>
          <w:sz w:val="24"/>
          <w:szCs w:val="20"/>
        </w:rPr>
      </w:r>
      <w:r/>
    </w:p>
    <w:p>
      <w:pPr>
        <w:pStyle w:val="937"/>
        <w:jc w:val="center"/>
        <w:rPr>
          <w:b/>
          <w:sz w:val="36"/>
          <w:szCs w:val="36"/>
        </w:rPr>
      </w:pPr>
      <w:r/>
      <w:bookmarkStart w:id="748" w:name="_Hlk145586489"/>
      <w:r/>
      <w:bookmarkStart w:id="749" w:name="_Hlk145586831"/>
      <w:r>
        <w:rPr>
          <w:rFonts w:hint="eastAsia"/>
          <w:b/>
          <w:sz w:val="36"/>
          <w:szCs w:val="36"/>
        </w:rPr>
        <w:t xml:space="preserve">合同条款偏离表</w:t>
      </w:r>
      <w:r>
        <w:rPr>
          <w:b/>
          <w:sz w:val="36"/>
          <w:szCs w:val="36"/>
        </w:rPr>
      </w:r>
      <w:r/>
    </w:p>
    <w:p>
      <w:pPr>
        <w:pStyle w:val="937"/>
        <w:jc w:val="center"/>
        <w:rPr>
          <w:sz w:val="36"/>
          <w:szCs w:val="36"/>
        </w:rPr>
      </w:pPr>
      <w:r>
        <w:rPr>
          <w:sz w:val="36"/>
          <w:szCs w:val="36"/>
        </w:rPr>
      </w:r>
      <w:r/>
    </w:p>
    <w:p>
      <w:pPr>
        <w:pStyle w:val="937"/>
        <w:ind w:firstLine="360"/>
        <w:jc w:val="left"/>
        <w:spacing w:line="360" w:lineRule="auto"/>
        <w:tabs>
          <w:tab w:val="left" w:pos="1800" w:leader="none"/>
          <w:tab w:val="left" w:pos="5580" w:leader="none"/>
        </w:tabs>
        <w:rPr>
          <w:rFonts w:hint="eastAsia" w:ascii="宋体" w:hAnsi="宋体" w:eastAsia="宋体"/>
          <w:sz w:val="24"/>
          <w:lang w:eastAsia="zh-CN"/>
        </w:rPr>
      </w:pPr>
      <w:r>
        <w:rPr>
          <w:sz w:val="24"/>
        </w:rPr>
        <w:t xml:space="preserve">项目编号：</w:t>
      </w:r>
      <w:r>
        <w:rPr>
          <w:rFonts w:hint="eastAsia" w:ascii="宋体" w:hAnsi="宋体"/>
          <w:sz w:val="24"/>
          <w:lang w:eastAsia="zh-CN"/>
        </w:rPr>
        <w:t xml:space="preserve">JSZC-320400-JSZG-C2025-0139</w:t>
      </w:r>
      <w:r>
        <w:rPr>
          <w:rFonts w:hint="eastAsia" w:ascii="宋体" w:hAnsi="宋体" w:eastAsia="宋体"/>
          <w:sz w:val="24"/>
          <w:lang w:eastAsia="zh-CN"/>
        </w:rPr>
      </w:r>
      <w:r/>
    </w:p>
    <w:p>
      <w:pPr>
        <w:pStyle w:val="937"/>
        <w:ind w:firstLine="360"/>
        <w:jc w:val="left"/>
        <w:spacing w:line="360" w:lineRule="auto"/>
        <w:tabs>
          <w:tab w:val="left" w:pos="1800" w:leader="none"/>
          <w:tab w:val="left" w:pos="5580" w:leader="none"/>
        </w:tabs>
        <w:rPr>
          <w:rFonts w:hint="eastAsia"/>
          <w:sz w:val="24"/>
        </w:rPr>
      </w:pPr>
      <w:r>
        <w:rPr>
          <w:sz w:val="24"/>
        </w:rPr>
        <w:t xml:space="preserve">项目名称：</w:t>
      </w:r>
      <w:r>
        <w:rPr>
          <w:rFonts w:hint="eastAsia"/>
          <w:sz w:val="24"/>
        </w:rPr>
        <w:t xml:space="preserve">2026-2027年度建设用地用林报批技术协作服务</w:t>
      </w:r>
      <w:r>
        <w:rPr>
          <w:rFonts w:hint="eastAsia"/>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937"/>
              <w:jc w:val="left"/>
              <w:rPr>
                <w:b/>
                <w:sz w:val="24"/>
              </w:rPr>
            </w:pPr>
            <w:r>
              <w:rPr>
                <w:rFonts w:hint="eastAsia"/>
                <w:b/>
                <w:sz w:val="24"/>
              </w:rPr>
              <w:t xml:space="preserve">对本项目合同条款的偏离情况（请进行勾选）：</w:t>
            </w:r>
            <w:r>
              <w:rPr>
                <w:b/>
                <w:sz w:val="24"/>
              </w:rPr>
            </w:r>
            <w:r/>
          </w:p>
          <w:p>
            <w:pPr>
              <w:pStyle w:val="937"/>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37"/>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930"/>
        </w:trPr>
        <w:tc>
          <w:tcPr>
            <w:tcW w:w="834" w:type="dxa"/>
            <w:vAlign w:val="center"/>
            <w:textDirection w:val="lrTb"/>
            <w:noWrap w:val="false"/>
          </w:tcPr>
          <w:p>
            <w:pPr>
              <w:pStyle w:val="937"/>
              <w:jc w:val="center"/>
              <w:rPr>
                <w:sz w:val="24"/>
              </w:rPr>
            </w:pPr>
            <w:r>
              <w:rPr>
                <w:sz w:val="24"/>
              </w:rPr>
              <w:t xml:space="preserve">序号</w:t>
            </w:r>
            <w:r>
              <w:rPr>
                <w:sz w:val="24"/>
              </w:rPr>
            </w:r>
            <w:r/>
          </w:p>
        </w:tc>
        <w:tc>
          <w:tcPr>
            <w:tcW w:w="1301" w:type="dxa"/>
            <w:vAlign w:val="center"/>
            <w:textDirection w:val="lrTb"/>
            <w:noWrap w:val="false"/>
          </w:tcPr>
          <w:p>
            <w:pPr>
              <w:pStyle w:val="937"/>
              <w:jc w:val="center"/>
              <w:rPr>
                <w:sz w:val="24"/>
              </w:rPr>
            </w:pPr>
            <w:r>
              <w:rPr>
                <w:sz w:val="24"/>
                <w:szCs w:val="21"/>
              </w:rPr>
              <w:t xml:space="preserve">磋商文件</w:t>
            </w:r>
            <w:r>
              <w:rPr>
                <w:sz w:val="24"/>
              </w:rPr>
              <w:t xml:space="preserve">条目号（页码）</w:t>
            </w:r>
            <w:r>
              <w:rPr>
                <w:sz w:val="24"/>
              </w:rPr>
            </w:r>
            <w:r/>
          </w:p>
        </w:tc>
        <w:tc>
          <w:tcPr>
            <w:tcW w:w="2007" w:type="dxa"/>
            <w:vAlign w:val="center"/>
            <w:textDirection w:val="lrTb"/>
            <w:noWrap w:val="false"/>
          </w:tcPr>
          <w:p>
            <w:pPr>
              <w:pStyle w:val="937"/>
              <w:jc w:val="center"/>
              <w:rPr>
                <w:sz w:val="24"/>
              </w:rPr>
            </w:pPr>
            <w:r>
              <w:rPr>
                <w:sz w:val="24"/>
                <w:szCs w:val="21"/>
              </w:rPr>
              <w:t xml:space="preserve">磋商文件</w:t>
            </w:r>
            <w:r>
              <w:rPr>
                <w:sz w:val="24"/>
              </w:rPr>
              <w:t xml:space="preserve">要求</w:t>
            </w:r>
            <w:r>
              <w:rPr>
                <w:sz w:val="24"/>
              </w:rPr>
            </w:r>
            <w:r/>
          </w:p>
        </w:tc>
        <w:tc>
          <w:tcPr>
            <w:tcW w:w="2008" w:type="dxa"/>
            <w:vAlign w:val="center"/>
            <w:textDirection w:val="lrTb"/>
            <w:noWrap w:val="false"/>
          </w:tcPr>
          <w:p>
            <w:pPr>
              <w:pStyle w:val="937"/>
              <w:jc w:val="center"/>
              <w:rPr>
                <w:sz w:val="24"/>
              </w:rPr>
            </w:pPr>
            <w:r>
              <w:rPr>
                <w:sz w:val="24"/>
              </w:rPr>
              <w:t xml:space="preserve">响应文件内容</w:t>
            </w:r>
            <w:r>
              <w:rPr>
                <w:sz w:val="24"/>
              </w:rPr>
            </w:r>
            <w:r/>
          </w:p>
        </w:tc>
        <w:tc>
          <w:tcPr>
            <w:tcW w:w="2458" w:type="dxa"/>
            <w:vAlign w:val="center"/>
            <w:textDirection w:val="lrTb"/>
            <w:noWrap w:val="false"/>
          </w:tcPr>
          <w:p>
            <w:pPr>
              <w:pStyle w:val="937"/>
              <w:jc w:val="center"/>
              <w:rPr>
                <w:sz w:val="24"/>
              </w:rPr>
            </w:pPr>
            <w:r>
              <w:rPr>
                <w:sz w:val="24"/>
              </w:rPr>
              <w:t xml:space="preserve">偏离情况</w:t>
            </w:r>
            <w:r>
              <w:rPr>
                <w:sz w:val="24"/>
              </w:rPr>
            </w:r>
            <w:r/>
          </w:p>
          <w:p>
            <w:pPr>
              <w:pStyle w:val="937"/>
              <w:jc w:val="center"/>
              <w:rPr>
                <w:sz w:val="24"/>
              </w:rPr>
            </w:pPr>
            <w:r>
              <w:rPr>
                <w:sz w:val="24"/>
              </w:rPr>
              <w:t xml:space="preserve">（据实填写）</w:t>
            </w:r>
            <w:r>
              <w:rPr>
                <w:sz w:val="24"/>
              </w:rPr>
            </w:r>
            <w:r/>
          </w:p>
        </w:tc>
        <w:tc>
          <w:tcPr>
            <w:tcW w:w="788" w:type="dxa"/>
            <w:vAlign w:val="center"/>
            <w:textDirection w:val="lrTb"/>
            <w:noWrap w:val="false"/>
          </w:tcPr>
          <w:p>
            <w:pPr>
              <w:pStyle w:val="937"/>
              <w:jc w:val="center"/>
              <w:rPr>
                <w:sz w:val="24"/>
              </w:rPr>
            </w:pPr>
            <w:r>
              <w:rPr>
                <w:sz w:val="24"/>
              </w:rPr>
              <w:t xml:space="preserve">说明</w:t>
            </w:r>
            <w:r>
              <w:rPr>
                <w:sz w:val="24"/>
              </w:rPr>
            </w:r>
            <w:r/>
          </w:p>
        </w:tc>
      </w:tr>
      <w:tr>
        <w:trPr>
          <w:trHeight w:val="930"/>
        </w:trPr>
        <w:tc>
          <w:tcPr>
            <w:tcW w:w="834" w:type="dxa"/>
            <w:vAlign w:val="center"/>
            <w:textDirection w:val="lrTb"/>
            <w:noWrap w:val="false"/>
          </w:tcPr>
          <w:p>
            <w:pPr>
              <w:pStyle w:val="937"/>
              <w:jc w:val="center"/>
              <w:rPr>
                <w:sz w:val="24"/>
              </w:rPr>
            </w:pPr>
            <w:r>
              <w:rPr>
                <w:sz w:val="24"/>
              </w:rPr>
            </w:r>
            <w:r/>
          </w:p>
        </w:tc>
        <w:tc>
          <w:tcPr>
            <w:tcW w:w="1301" w:type="dxa"/>
            <w:vAlign w:val="center"/>
            <w:textDirection w:val="lrTb"/>
            <w:noWrap w:val="false"/>
          </w:tcPr>
          <w:p>
            <w:pPr>
              <w:pStyle w:val="937"/>
              <w:jc w:val="center"/>
              <w:rPr>
                <w:sz w:val="24"/>
              </w:rPr>
            </w:pPr>
            <w:r>
              <w:rPr>
                <w:sz w:val="24"/>
              </w:rPr>
            </w:r>
            <w:r/>
          </w:p>
        </w:tc>
        <w:tc>
          <w:tcPr>
            <w:tcW w:w="2007" w:type="dxa"/>
            <w:vAlign w:val="center"/>
            <w:textDirection w:val="lrTb"/>
            <w:noWrap w:val="false"/>
          </w:tcPr>
          <w:p>
            <w:pPr>
              <w:pStyle w:val="937"/>
              <w:jc w:val="center"/>
              <w:rPr>
                <w:sz w:val="24"/>
              </w:rPr>
            </w:pPr>
            <w:r>
              <w:rPr>
                <w:sz w:val="24"/>
              </w:rPr>
            </w:r>
            <w:r/>
          </w:p>
        </w:tc>
        <w:tc>
          <w:tcPr>
            <w:tcW w:w="2008" w:type="dxa"/>
            <w:vAlign w:val="center"/>
            <w:textDirection w:val="lrTb"/>
            <w:noWrap w:val="false"/>
          </w:tcPr>
          <w:p>
            <w:pPr>
              <w:pStyle w:val="937"/>
              <w:jc w:val="center"/>
              <w:rPr>
                <w:sz w:val="24"/>
              </w:rPr>
            </w:pPr>
            <w:r>
              <w:rPr>
                <w:sz w:val="24"/>
              </w:rPr>
            </w:r>
            <w:r/>
          </w:p>
        </w:tc>
        <w:tc>
          <w:tcPr>
            <w:tcW w:w="2458" w:type="dxa"/>
            <w:vAlign w:val="center"/>
            <w:textDirection w:val="lrTb"/>
            <w:noWrap w:val="false"/>
          </w:tcPr>
          <w:p>
            <w:pPr>
              <w:pStyle w:val="937"/>
              <w:jc w:val="center"/>
              <w:rPr>
                <w:sz w:val="24"/>
              </w:rPr>
            </w:pPr>
            <w:r>
              <w:rPr>
                <w:sz w:val="24"/>
              </w:rPr>
            </w:r>
            <w:r/>
          </w:p>
        </w:tc>
        <w:tc>
          <w:tcPr>
            <w:tcW w:w="788" w:type="dxa"/>
            <w:vAlign w:val="center"/>
            <w:textDirection w:val="lrTb"/>
            <w:noWrap w:val="false"/>
          </w:tcPr>
          <w:p>
            <w:pPr>
              <w:pStyle w:val="937"/>
              <w:jc w:val="center"/>
              <w:rPr>
                <w:sz w:val="24"/>
              </w:rPr>
            </w:pPr>
            <w:r>
              <w:rPr>
                <w:sz w:val="24"/>
              </w:rPr>
            </w:r>
            <w:r/>
          </w:p>
        </w:tc>
      </w:tr>
      <w:tr>
        <w:trPr>
          <w:trHeight w:val="930"/>
        </w:trPr>
        <w:tc>
          <w:tcPr>
            <w:tcW w:w="834" w:type="dxa"/>
            <w:vAlign w:val="center"/>
            <w:textDirection w:val="lrTb"/>
            <w:noWrap w:val="false"/>
          </w:tcPr>
          <w:p>
            <w:pPr>
              <w:pStyle w:val="937"/>
              <w:jc w:val="center"/>
              <w:rPr>
                <w:sz w:val="24"/>
              </w:rPr>
            </w:pPr>
            <w:r>
              <w:rPr>
                <w:sz w:val="24"/>
              </w:rPr>
            </w:r>
            <w:r/>
          </w:p>
        </w:tc>
        <w:tc>
          <w:tcPr>
            <w:tcW w:w="1301" w:type="dxa"/>
            <w:vAlign w:val="center"/>
            <w:textDirection w:val="lrTb"/>
            <w:noWrap w:val="false"/>
          </w:tcPr>
          <w:p>
            <w:pPr>
              <w:pStyle w:val="937"/>
              <w:jc w:val="center"/>
              <w:rPr>
                <w:sz w:val="24"/>
              </w:rPr>
            </w:pPr>
            <w:r>
              <w:rPr>
                <w:sz w:val="24"/>
              </w:rPr>
            </w:r>
            <w:r/>
          </w:p>
        </w:tc>
        <w:tc>
          <w:tcPr>
            <w:tcW w:w="2007" w:type="dxa"/>
            <w:vAlign w:val="center"/>
            <w:textDirection w:val="lrTb"/>
            <w:noWrap w:val="false"/>
          </w:tcPr>
          <w:p>
            <w:pPr>
              <w:pStyle w:val="937"/>
              <w:jc w:val="center"/>
              <w:rPr>
                <w:sz w:val="24"/>
              </w:rPr>
            </w:pPr>
            <w:r>
              <w:rPr>
                <w:sz w:val="24"/>
              </w:rPr>
            </w:r>
            <w:r/>
          </w:p>
        </w:tc>
        <w:tc>
          <w:tcPr>
            <w:tcW w:w="2008" w:type="dxa"/>
            <w:vAlign w:val="center"/>
            <w:textDirection w:val="lrTb"/>
            <w:noWrap w:val="false"/>
          </w:tcPr>
          <w:p>
            <w:pPr>
              <w:pStyle w:val="937"/>
              <w:jc w:val="center"/>
              <w:rPr>
                <w:sz w:val="24"/>
              </w:rPr>
            </w:pPr>
            <w:r>
              <w:rPr>
                <w:sz w:val="24"/>
              </w:rPr>
            </w:r>
            <w:r/>
          </w:p>
        </w:tc>
        <w:tc>
          <w:tcPr>
            <w:tcW w:w="2458" w:type="dxa"/>
            <w:vAlign w:val="center"/>
            <w:textDirection w:val="lrTb"/>
            <w:noWrap w:val="false"/>
          </w:tcPr>
          <w:p>
            <w:pPr>
              <w:pStyle w:val="937"/>
              <w:jc w:val="center"/>
              <w:rPr>
                <w:sz w:val="24"/>
              </w:rPr>
            </w:pPr>
            <w:r>
              <w:rPr>
                <w:sz w:val="24"/>
              </w:rPr>
            </w:r>
            <w:r/>
          </w:p>
        </w:tc>
        <w:tc>
          <w:tcPr>
            <w:tcW w:w="788" w:type="dxa"/>
            <w:vAlign w:val="center"/>
            <w:textDirection w:val="lrTb"/>
            <w:noWrap w:val="false"/>
          </w:tcPr>
          <w:p>
            <w:pPr>
              <w:pStyle w:val="937"/>
              <w:jc w:val="center"/>
              <w:rPr>
                <w:sz w:val="24"/>
              </w:rPr>
            </w:pPr>
            <w:r>
              <w:rPr>
                <w:sz w:val="24"/>
              </w:rPr>
            </w:r>
            <w:r/>
          </w:p>
        </w:tc>
      </w:tr>
      <w:tr>
        <w:trPr>
          <w:trHeight w:val="930"/>
        </w:trPr>
        <w:tc>
          <w:tcPr>
            <w:tcW w:w="834" w:type="dxa"/>
            <w:vAlign w:val="center"/>
            <w:textDirection w:val="lrTb"/>
            <w:noWrap w:val="false"/>
          </w:tcPr>
          <w:p>
            <w:pPr>
              <w:pStyle w:val="937"/>
              <w:jc w:val="center"/>
              <w:rPr>
                <w:sz w:val="24"/>
              </w:rPr>
            </w:pPr>
            <w:r>
              <w:rPr>
                <w:sz w:val="24"/>
              </w:rPr>
            </w:r>
            <w:r/>
          </w:p>
        </w:tc>
        <w:tc>
          <w:tcPr>
            <w:tcW w:w="1301" w:type="dxa"/>
            <w:vAlign w:val="center"/>
            <w:textDirection w:val="lrTb"/>
            <w:noWrap w:val="false"/>
          </w:tcPr>
          <w:p>
            <w:pPr>
              <w:pStyle w:val="937"/>
              <w:jc w:val="center"/>
              <w:rPr>
                <w:sz w:val="24"/>
              </w:rPr>
            </w:pPr>
            <w:r>
              <w:rPr>
                <w:sz w:val="24"/>
              </w:rPr>
            </w:r>
            <w:r/>
          </w:p>
        </w:tc>
        <w:tc>
          <w:tcPr>
            <w:tcW w:w="2007" w:type="dxa"/>
            <w:vAlign w:val="center"/>
            <w:textDirection w:val="lrTb"/>
            <w:noWrap w:val="false"/>
          </w:tcPr>
          <w:p>
            <w:pPr>
              <w:pStyle w:val="937"/>
              <w:jc w:val="center"/>
              <w:rPr>
                <w:sz w:val="24"/>
              </w:rPr>
            </w:pPr>
            <w:r>
              <w:rPr>
                <w:sz w:val="24"/>
              </w:rPr>
            </w:r>
            <w:r/>
          </w:p>
        </w:tc>
        <w:tc>
          <w:tcPr>
            <w:tcW w:w="2008" w:type="dxa"/>
            <w:vAlign w:val="center"/>
            <w:textDirection w:val="lrTb"/>
            <w:noWrap w:val="false"/>
          </w:tcPr>
          <w:p>
            <w:pPr>
              <w:pStyle w:val="937"/>
              <w:jc w:val="center"/>
              <w:rPr>
                <w:sz w:val="24"/>
              </w:rPr>
            </w:pPr>
            <w:r>
              <w:rPr>
                <w:sz w:val="24"/>
              </w:rPr>
            </w:r>
            <w:r/>
          </w:p>
        </w:tc>
        <w:tc>
          <w:tcPr>
            <w:tcW w:w="2458" w:type="dxa"/>
            <w:vAlign w:val="center"/>
            <w:textDirection w:val="lrTb"/>
            <w:noWrap w:val="false"/>
          </w:tcPr>
          <w:p>
            <w:pPr>
              <w:pStyle w:val="937"/>
              <w:jc w:val="center"/>
              <w:rPr>
                <w:sz w:val="24"/>
              </w:rPr>
            </w:pPr>
            <w:r>
              <w:rPr>
                <w:sz w:val="24"/>
              </w:rPr>
            </w:r>
            <w:r/>
          </w:p>
        </w:tc>
        <w:tc>
          <w:tcPr>
            <w:tcW w:w="788" w:type="dxa"/>
            <w:vAlign w:val="center"/>
            <w:textDirection w:val="lrTb"/>
            <w:noWrap w:val="false"/>
          </w:tcPr>
          <w:p>
            <w:pPr>
              <w:pStyle w:val="937"/>
              <w:jc w:val="center"/>
              <w:rPr>
                <w:sz w:val="24"/>
              </w:rPr>
            </w:pPr>
            <w:r>
              <w:rPr>
                <w:sz w:val="24"/>
              </w:rPr>
            </w:r>
            <w:r/>
          </w:p>
        </w:tc>
      </w:tr>
      <w:tr>
        <w:trPr>
          <w:trHeight w:val="930"/>
        </w:trPr>
        <w:tc>
          <w:tcPr>
            <w:tcW w:w="834" w:type="dxa"/>
            <w:vAlign w:val="center"/>
            <w:textDirection w:val="lrTb"/>
            <w:noWrap w:val="false"/>
          </w:tcPr>
          <w:p>
            <w:pPr>
              <w:pStyle w:val="937"/>
              <w:jc w:val="center"/>
              <w:rPr>
                <w:sz w:val="24"/>
              </w:rPr>
            </w:pPr>
            <w:r>
              <w:rPr>
                <w:sz w:val="24"/>
              </w:rPr>
            </w:r>
            <w:r/>
          </w:p>
        </w:tc>
        <w:tc>
          <w:tcPr>
            <w:tcW w:w="1301" w:type="dxa"/>
            <w:vAlign w:val="center"/>
            <w:textDirection w:val="lrTb"/>
            <w:noWrap w:val="false"/>
          </w:tcPr>
          <w:p>
            <w:pPr>
              <w:pStyle w:val="937"/>
              <w:jc w:val="center"/>
              <w:rPr>
                <w:sz w:val="24"/>
              </w:rPr>
            </w:pPr>
            <w:r>
              <w:rPr>
                <w:sz w:val="24"/>
              </w:rPr>
            </w:r>
            <w:r/>
          </w:p>
        </w:tc>
        <w:tc>
          <w:tcPr>
            <w:tcW w:w="2007" w:type="dxa"/>
            <w:vAlign w:val="center"/>
            <w:textDirection w:val="lrTb"/>
            <w:noWrap w:val="false"/>
          </w:tcPr>
          <w:p>
            <w:pPr>
              <w:pStyle w:val="937"/>
              <w:jc w:val="center"/>
              <w:rPr>
                <w:sz w:val="24"/>
              </w:rPr>
            </w:pPr>
            <w:r>
              <w:rPr>
                <w:sz w:val="24"/>
              </w:rPr>
            </w:r>
            <w:r/>
          </w:p>
        </w:tc>
        <w:tc>
          <w:tcPr>
            <w:tcW w:w="2008" w:type="dxa"/>
            <w:vAlign w:val="center"/>
            <w:textDirection w:val="lrTb"/>
            <w:noWrap w:val="false"/>
          </w:tcPr>
          <w:p>
            <w:pPr>
              <w:pStyle w:val="937"/>
              <w:jc w:val="center"/>
              <w:rPr>
                <w:sz w:val="24"/>
              </w:rPr>
            </w:pPr>
            <w:r>
              <w:rPr>
                <w:sz w:val="24"/>
              </w:rPr>
            </w:r>
            <w:r/>
          </w:p>
        </w:tc>
        <w:tc>
          <w:tcPr>
            <w:tcW w:w="2458" w:type="dxa"/>
            <w:vAlign w:val="center"/>
            <w:textDirection w:val="lrTb"/>
            <w:noWrap w:val="false"/>
          </w:tcPr>
          <w:p>
            <w:pPr>
              <w:pStyle w:val="937"/>
              <w:jc w:val="center"/>
              <w:rPr>
                <w:sz w:val="24"/>
              </w:rPr>
            </w:pPr>
            <w:r>
              <w:rPr>
                <w:sz w:val="24"/>
              </w:rPr>
            </w:r>
            <w:r/>
          </w:p>
        </w:tc>
        <w:tc>
          <w:tcPr>
            <w:tcW w:w="788" w:type="dxa"/>
            <w:vAlign w:val="center"/>
            <w:textDirection w:val="lrTb"/>
            <w:noWrap w:val="false"/>
          </w:tcPr>
          <w:p>
            <w:pPr>
              <w:pStyle w:val="937"/>
              <w:jc w:val="center"/>
              <w:rPr>
                <w:sz w:val="24"/>
              </w:rPr>
            </w:pPr>
            <w:r>
              <w:rPr>
                <w:sz w:val="24"/>
              </w:rPr>
            </w:r>
            <w:r/>
          </w:p>
        </w:tc>
      </w:tr>
    </w:tbl>
    <w:p>
      <w:pPr>
        <w:pStyle w:val="937"/>
        <w:jc w:val="left"/>
        <w:tabs>
          <w:tab w:val="left" w:pos="1800" w:leader="none"/>
          <w:tab w:val="left" w:pos="5580" w:leader="none"/>
        </w:tabs>
        <w:rPr>
          <w:sz w:val="24"/>
        </w:rPr>
      </w:pPr>
      <w:r>
        <w:rPr>
          <w:sz w:val="24"/>
        </w:rPr>
      </w:r>
      <w:r/>
    </w:p>
    <w:p>
      <w:pPr>
        <w:pStyle w:val="937"/>
        <w:jc w:val="left"/>
        <w:tabs>
          <w:tab w:val="left" w:pos="1800" w:leader="none"/>
          <w:tab w:val="left" w:pos="5580" w:leader="none"/>
        </w:tabs>
        <w:rPr>
          <w:sz w:val="24"/>
        </w:rPr>
      </w:pPr>
      <w:r>
        <w:rPr>
          <w:rFonts w:hint="eastAsia"/>
          <w:sz w:val="24"/>
        </w:rPr>
        <w:t xml:space="preserve">注：</w:t>
      </w:r>
      <w:r>
        <w:rPr>
          <w:sz w:val="24"/>
        </w:rPr>
      </w:r>
      <w:r/>
    </w:p>
    <w:p>
      <w:pPr>
        <w:pStyle w:val="937"/>
        <w:jc w:val="left"/>
        <w:tabs>
          <w:tab w:val="left" w:pos="1800" w:leader="none"/>
          <w:tab w:val="left" w:pos="5580" w:leader="none"/>
        </w:tabs>
        <w:rPr>
          <w:sz w:val="24"/>
        </w:rPr>
      </w:pPr>
      <w:r>
        <w:rPr>
          <w:sz w:val="24"/>
        </w:rPr>
        <w:t xml:space="preserve">1.</w:t>
      </w:r>
      <w:r>
        <w:rPr>
          <w:rFonts w:hint="eastAsia"/>
          <w:sz w:val="24"/>
        </w:rPr>
        <w:t xml:space="preserve">对合同条款中的所有要求，除本表所列明的所有偏离外，均视作供应商已对之理解和响应。</w:t>
      </w:r>
      <w:r>
        <w:rPr>
          <w:sz w:val="24"/>
        </w:rPr>
      </w:r>
      <w:r/>
    </w:p>
    <w:p>
      <w:pPr>
        <w:pStyle w:val="937"/>
        <w:jc w:val="left"/>
        <w:tabs>
          <w:tab w:val="left" w:pos="1800" w:leader="none"/>
          <w:tab w:val="left" w:pos="5580" w:leader="none"/>
        </w:tabs>
        <w:rPr>
          <w:sz w:val="24"/>
        </w:rPr>
      </w:pPr>
      <w:r>
        <w:rPr>
          <w:sz w:val="24"/>
        </w:rPr>
        <w:t xml:space="preserve">2.</w:t>
      </w:r>
      <w:r>
        <w:rPr>
          <w:rFonts w:hint="eastAsia"/>
          <w:sz w:val="24"/>
        </w:rPr>
        <w:t xml:space="preserve">“偏离情况”列应据实填写“无偏离”或“有偏离”。</w:t>
      </w:r>
      <w:r>
        <w:rPr>
          <w:sz w:val="24"/>
        </w:rPr>
      </w:r>
      <w:r/>
    </w:p>
    <w:p>
      <w:pPr>
        <w:pStyle w:val="937"/>
        <w:spacing w:before="25" w:after="25" w:line="360" w:lineRule="auto"/>
        <w:rPr>
          <w:sz w:val="24"/>
          <w:szCs w:val="20"/>
        </w:rPr>
      </w:pPr>
      <w:r>
        <w:rPr>
          <w:sz w:val="24"/>
          <w:szCs w:val="20"/>
        </w:rPr>
      </w:r>
      <w:r/>
    </w:p>
    <w:p>
      <w:pPr>
        <w:pStyle w:val="937"/>
        <w:spacing w:before="25" w:after="25" w:line="360" w:lineRule="auto"/>
        <w:rPr>
          <w:rFonts w:hint="eastAsia"/>
          <w:sz w:val="24"/>
          <w:lang w:val="zh-CN"/>
        </w:rPr>
      </w:pPr>
      <w:r>
        <w:rPr>
          <w:rFonts w:hint="eastAsia"/>
          <w:sz w:val="24"/>
          <w:lang w:val="zh-CN"/>
        </w:rPr>
      </w:r>
      <w:r/>
    </w:p>
    <w:p>
      <w:pPr>
        <w:pStyle w:val="937"/>
        <w:spacing w:before="25" w:after="25" w:line="360" w:lineRule="auto"/>
        <w:rPr>
          <w:sz w:val="24"/>
          <w:lang w:val="zh-CN"/>
        </w:rPr>
      </w:pPr>
      <w:r>
        <w:rPr>
          <w:sz w:val="24"/>
        </w:rPr>
        <w:t xml:space="preserve">供应商名称（加盖公章）</w:t>
      </w:r>
      <w:r>
        <w:rPr>
          <w:sz w:val="24"/>
          <w:lang w:val="zh-CN"/>
        </w:rPr>
        <w:t xml:space="preserve">：</w:t>
      </w:r>
      <w:r>
        <w:rPr>
          <w:sz w:val="24"/>
          <w:u w:val="single"/>
          <w:lang w:val="zh-CN"/>
        </w:rPr>
        <w:t xml:space="preserve">    </w:t>
      </w:r>
      <w:r>
        <w:rPr>
          <w:rFonts w:hint="eastAsia"/>
          <w:sz w:val="24"/>
          <w:u w:val="single"/>
        </w:rPr>
        <w:t xml:space="preserve">               </w:t>
      </w:r>
      <w:r>
        <w:rPr>
          <w:sz w:val="24"/>
          <w:lang w:val="zh-CN"/>
        </w:rPr>
      </w:r>
      <w:r/>
    </w:p>
    <w:p>
      <w:pPr>
        <w:pStyle w:val="937"/>
        <w:spacing w:before="25" w:after="25" w:line="360" w:lineRule="auto"/>
        <w:rPr>
          <w:sz w:val="24"/>
          <w:lang w:val="zh-CN"/>
        </w:rPr>
      </w:pPr>
      <w:r>
        <w:rPr>
          <w:sz w:val="24"/>
          <w:szCs w:val="20"/>
        </w:rPr>
        <w:t xml:space="preserve">日期：_____年____月____日</w:t>
      </w:r>
      <w:r>
        <w:rPr>
          <w:sz w:val="24"/>
          <w:lang w:val="zh-CN"/>
        </w:rPr>
      </w:r>
      <w:r/>
    </w:p>
    <w:p>
      <w:pPr>
        <w:pStyle w:val="937"/>
        <w:spacing w:line="360" w:lineRule="auto"/>
        <w:rPr>
          <w:rFonts w:hint="eastAsia"/>
          <w:sz w:val="24"/>
          <w:szCs w:val="20"/>
        </w:rPr>
      </w:pPr>
      <w:r/>
      <w:bookmarkEnd w:id="748"/>
      <w:r>
        <w:rPr>
          <w:sz w:val="24"/>
          <w:szCs w:val="20"/>
        </w:rPr>
        <w:br w:type="page" w:clear="all"/>
      </w:r>
      <w:r>
        <w:rPr>
          <w:rFonts w:hint="eastAsia"/>
          <w:sz w:val="24"/>
          <w:szCs w:val="20"/>
        </w:rPr>
      </w:r>
      <w:r/>
    </w:p>
    <w:p>
      <w:pPr>
        <w:pStyle w:val="937"/>
        <w:spacing w:line="360" w:lineRule="auto"/>
        <w:rPr>
          <w:sz w:val="24"/>
          <w:szCs w:val="20"/>
        </w:rPr>
        <w:outlineLvl w:val="2"/>
      </w:pPr>
      <w:r>
        <w:rPr>
          <w:rFonts w:hint="eastAsia"/>
          <w:sz w:val="24"/>
          <w:szCs w:val="20"/>
          <w:lang w:val="en-US" w:eastAsia="zh-CN"/>
        </w:rPr>
        <w:t xml:space="preserve">9</w:t>
      </w:r>
      <w:r>
        <w:rPr>
          <w:sz w:val="24"/>
          <w:szCs w:val="20"/>
        </w:rPr>
        <w:t xml:space="preserve">  </w:t>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rPr>
          <w:sz w:val="24"/>
          <w:szCs w:val="20"/>
        </w:rPr>
        <w:t xml:space="preserve">采购需求偏离表</w:t>
      </w:r>
      <w:r>
        <w:rPr>
          <w:b/>
          <w:sz w:val="24"/>
          <w:szCs w:val="20"/>
        </w:rPr>
        <w:t xml:space="preserve">（实质性格式）</w:t>
      </w:r>
      <w:r>
        <w:rPr>
          <w:sz w:val="24"/>
          <w:szCs w:val="20"/>
        </w:rPr>
      </w:r>
      <w:r/>
    </w:p>
    <w:p>
      <w:pPr>
        <w:pStyle w:val="937"/>
        <w:jc w:val="center"/>
        <w:rPr>
          <w:b/>
          <w:sz w:val="36"/>
          <w:szCs w:val="36"/>
        </w:rPr>
      </w:pPr>
      <w:r/>
      <w:bookmarkStart w:id="750" w:name="_Hlk145586512"/>
      <w:r>
        <w:rPr>
          <w:rFonts w:hint="eastAsia"/>
          <w:b/>
          <w:sz w:val="36"/>
          <w:szCs w:val="36"/>
        </w:rPr>
        <w:t xml:space="preserve">采购需求偏离表</w:t>
      </w:r>
      <w:r>
        <w:rPr>
          <w:b/>
          <w:sz w:val="36"/>
          <w:szCs w:val="36"/>
        </w:rPr>
      </w:r>
      <w:r/>
    </w:p>
    <w:p>
      <w:pPr>
        <w:pStyle w:val="937"/>
        <w:jc w:val="center"/>
        <w:rPr>
          <w:sz w:val="36"/>
          <w:szCs w:val="36"/>
        </w:rPr>
      </w:pPr>
      <w:r>
        <w:rPr>
          <w:sz w:val="36"/>
          <w:szCs w:val="36"/>
        </w:rPr>
      </w:r>
      <w:r/>
    </w:p>
    <w:p>
      <w:pPr>
        <w:pStyle w:val="937"/>
        <w:ind w:firstLine="360"/>
        <w:jc w:val="left"/>
        <w:spacing w:line="360" w:lineRule="auto"/>
        <w:tabs>
          <w:tab w:val="left" w:pos="1800" w:leader="none"/>
          <w:tab w:val="left" w:pos="5580" w:leader="none"/>
        </w:tabs>
        <w:rPr>
          <w:rFonts w:hint="eastAsia" w:ascii="宋体" w:hAnsi="宋体" w:eastAsia="宋体"/>
          <w:sz w:val="24"/>
          <w:lang w:eastAsia="zh-CN"/>
        </w:rPr>
      </w:pPr>
      <w:r>
        <w:rPr>
          <w:sz w:val="24"/>
        </w:rPr>
        <w:t xml:space="preserve">项目编号：</w:t>
      </w:r>
      <w:r>
        <w:rPr>
          <w:rFonts w:hint="eastAsia" w:ascii="宋体" w:hAnsi="宋体"/>
          <w:sz w:val="24"/>
          <w:lang w:eastAsia="zh-CN"/>
        </w:rPr>
        <w:t xml:space="preserve">JSZC-320400-JSZG-C2025-0139</w:t>
      </w:r>
      <w:r>
        <w:rPr>
          <w:rFonts w:hint="eastAsia" w:ascii="宋体" w:hAnsi="宋体" w:eastAsia="宋体"/>
          <w:sz w:val="24"/>
          <w:lang w:eastAsia="zh-CN"/>
        </w:rPr>
      </w:r>
      <w:r/>
    </w:p>
    <w:p>
      <w:pPr>
        <w:pStyle w:val="937"/>
        <w:ind w:firstLine="360"/>
        <w:jc w:val="left"/>
        <w:spacing w:line="360" w:lineRule="auto"/>
        <w:tabs>
          <w:tab w:val="left" w:pos="1800" w:leader="none"/>
          <w:tab w:val="left" w:pos="5580" w:leader="none"/>
        </w:tabs>
        <w:rPr>
          <w:rFonts w:hint="eastAsia"/>
          <w:sz w:val="24"/>
          <w:u w:val="single"/>
        </w:rPr>
      </w:pPr>
      <w:r>
        <w:rPr>
          <w:sz w:val="24"/>
        </w:rPr>
        <w:t xml:space="preserve">项目名称：</w:t>
      </w:r>
      <w:r>
        <w:rPr>
          <w:rFonts w:hint="eastAsia"/>
          <w:sz w:val="24"/>
        </w:rPr>
        <w:t xml:space="preserve">2026-2027年度建设用地用林报批技术协作服务</w:t>
      </w:r>
      <w:r>
        <w:rPr>
          <w:rFonts w:hint="eastAsia"/>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37"/>
              <w:jc w:val="center"/>
              <w:rPr>
                <w:sz w:val="24"/>
              </w:rPr>
            </w:pPr>
            <w:r>
              <w:rPr>
                <w:sz w:val="24"/>
              </w:rPr>
              <w:t xml:space="preserve">序号</w:t>
            </w:r>
            <w:r>
              <w:rPr>
                <w:sz w:val="24"/>
              </w:rPr>
            </w:r>
            <w:r/>
          </w:p>
        </w:tc>
        <w:tc>
          <w:tcPr>
            <w:tcW w:w="1482" w:type="dxa"/>
            <w:vAlign w:val="center"/>
            <w:textDirection w:val="lrTb"/>
            <w:noWrap w:val="false"/>
          </w:tcPr>
          <w:p>
            <w:pPr>
              <w:pStyle w:val="937"/>
              <w:jc w:val="center"/>
              <w:rPr>
                <w:sz w:val="24"/>
              </w:rPr>
            </w:pPr>
            <w:r>
              <w:rPr>
                <w:sz w:val="24"/>
              </w:rPr>
              <w:t xml:space="preserve">磋商文件条目号(页码)</w:t>
            </w:r>
            <w:r>
              <w:rPr>
                <w:sz w:val="24"/>
              </w:rPr>
            </w:r>
            <w:r/>
          </w:p>
        </w:tc>
        <w:tc>
          <w:tcPr>
            <w:tcW w:w="2384" w:type="dxa"/>
            <w:vAlign w:val="center"/>
            <w:textDirection w:val="lrTb"/>
            <w:noWrap w:val="false"/>
          </w:tcPr>
          <w:p>
            <w:pPr>
              <w:pStyle w:val="937"/>
              <w:jc w:val="center"/>
              <w:rPr>
                <w:sz w:val="24"/>
              </w:rPr>
            </w:pPr>
            <w:r>
              <w:rPr>
                <w:sz w:val="24"/>
              </w:rPr>
              <w:t xml:space="preserve">磋商文件要求</w:t>
            </w:r>
            <w:r>
              <w:rPr>
                <w:sz w:val="24"/>
              </w:rPr>
            </w:r>
            <w:r/>
          </w:p>
        </w:tc>
        <w:tc>
          <w:tcPr>
            <w:tcW w:w="2126" w:type="dxa"/>
            <w:vAlign w:val="center"/>
            <w:textDirection w:val="lrTb"/>
            <w:noWrap w:val="false"/>
          </w:tcPr>
          <w:p>
            <w:pPr>
              <w:pStyle w:val="937"/>
              <w:jc w:val="center"/>
              <w:rPr>
                <w:sz w:val="24"/>
              </w:rPr>
            </w:pPr>
            <w:r>
              <w:rPr>
                <w:sz w:val="24"/>
              </w:rPr>
              <w:t xml:space="preserve">响应内容</w:t>
            </w:r>
            <w:r>
              <w:rPr>
                <w:sz w:val="24"/>
              </w:rPr>
            </w:r>
            <w:r/>
          </w:p>
        </w:tc>
        <w:tc>
          <w:tcPr>
            <w:tcW w:w="1875" w:type="dxa"/>
            <w:vAlign w:val="center"/>
            <w:textDirection w:val="lrTb"/>
            <w:noWrap w:val="false"/>
          </w:tcPr>
          <w:p>
            <w:pPr>
              <w:pStyle w:val="937"/>
              <w:jc w:val="center"/>
              <w:rPr>
                <w:sz w:val="24"/>
              </w:rPr>
            </w:pPr>
            <w:r>
              <w:rPr>
                <w:sz w:val="24"/>
              </w:rPr>
              <w:t xml:space="preserve">偏离情况</w:t>
            </w:r>
            <w:r>
              <w:rPr>
                <w:sz w:val="24"/>
              </w:rPr>
            </w:r>
            <w:r/>
          </w:p>
          <w:p>
            <w:pPr>
              <w:pStyle w:val="937"/>
              <w:jc w:val="center"/>
              <w:rPr>
                <w:sz w:val="24"/>
              </w:rPr>
            </w:pPr>
            <w:r>
              <w:rPr>
                <w:sz w:val="24"/>
                <w:szCs w:val="21"/>
              </w:rPr>
              <w:t xml:space="preserve">（据实填写）</w:t>
            </w:r>
            <w:r>
              <w:rPr>
                <w:sz w:val="24"/>
              </w:rPr>
            </w:r>
            <w:r/>
          </w:p>
        </w:tc>
        <w:tc>
          <w:tcPr>
            <w:tcW w:w="1009" w:type="dxa"/>
            <w:vAlign w:val="center"/>
            <w:textDirection w:val="lrTb"/>
            <w:noWrap w:val="false"/>
          </w:tcPr>
          <w:p>
            <w:pPr>
              <w:pStyle w:val="937"/>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937"/>
              <w:jc w:val="center"/>
              <w:rPr>
                <w:sz w:val="24"/>
              </w:rPr>
            </w:pPr>
            <w:r>
              <w:rPr>
                <w:sz w:val="24"/>
              </w:rPr>
            </w:r>
            <w:r/>
          </w:p>
        </w:tc>
        <w:tc>
          <w:tcPr>
            <w:tcW w:w="1482" w:type="dxa"/>
            <w:vAlign w:val="center"/>
            <w:textDirection w:val="lrTb"/>
            <w:noWrap w:val="false"/>
          </w:tcPr>
          <w:p>
            <w:pPr>
              <w:pStyle w:val="937"/>
              <w:jc w:val="center"/>
              <w:rPr>
                <w:sz w:val="24"/>
              </w:rPr>
            </w:pPr>
            <w:r>
              <w:rPr>
                <w:sz w:val="24"/>
              </w:rPr>
            </w:r>
            <w:r/>
          </w:p>
        </w:tc>
        <w:tc>
          <w:tcPr>
            <w:tcW w:w="2384" w:type="dxa"/>
            <w:vAlign w:val="center"/>
            <w:textDirection w:val="lrTb"/>
            <w:noWrap w:val="false"/>
          </w:tcPr>
          <w:p>
            <w:pPr>
              <w:pStyle w:val="937"/>
              <w:jc w:val="center"/>
              <w:rPr>
                <w:sz w:val="24"/>
              </w:rPr>
            </w:pPr>
            <w:r>
              <w:rPr>
                <w:sz w:val="24"/>
              </w:rPr>
            </w:r>
            <w:r/>
          </w:p>
        </w:tc>
        <w:tc>
          <w:tcPr>
            <w:tcW w:w="2126" w:type="dxa"/>
            <w:vAlign w:val="center"/>
            <w:textDirection w:val="lrTb"/>
            <w:noWrap w:val="false"/>
          </w:tcPr>
          <w:p>
            <w:pPr>
              <w:pStyle w:val="937"/>
              <w:jc w:val="center"/>
              <w:rPr>
                <w:sz w:val="24"/>
              </w:rPr>
            </w:pPr>
            <w:r>
              <w:rPr>
                <w:sz w:val="24"/>
              </w:rPr>
            </w:r>
            <w:r/>
          </w:p>
        </w:tc>
        <w:tc>
          <w:tcPr>
            <w:tcW w:w="1875" w:type="dxa"/>
            <w:vAlign w:val="center"/>
            <w:textDirection w:val="lrTb"/>
            <w:noWrap w:val="false"/>
          </w:tcPr>
          <w:p>
            <w:pPr>
              <w:pStyle w:val="937"/>
              <w:jc w:val="center"/>
              <w:rPr>
                <w:sz w:val="24"/>
              </w:rPr>
            </w:pPr>
            <w:r>
              <w:rPr>
                <w:sz w:val="24"/>
              </w:rPr>
            </w:r>
            <w:r/>
          </w:p>
        </w:tc>
        <w:tc>
          <w:tcPr>
            <w:tcW w:w="1009" w:type="dxa"/>
            <w:vAlign w:val="center"/>
            <w:textDirection w:val="lrTb"/>
            <w:noWrap w:val="false"/>
          </w:tcPr>
          <w:p>
            <w:pPr>
              <w:pStyle w:val="937"/>
              <w:jc w:val="center"/>
              <w:rPr>
                <w:sz w:val="24"/>
              </w:rPr>
            </w:pPr>
            <w:r>
              <w:rPr>
                <w:sz w:val="24"/>
              </w:rPr>
            </w:r>
            <w:r/>
          </w:p>
        </w:tc>
      </w:tr>
      <w:tr>
        <w:trPr>
          <w:trHeight w:val="930"/>
        </w:trPr>
        <w:tc>
          <w:tcPr>
            <w:tcW w:w="775" w:type="dxa"/>
            <w:vAlign w:val="center"/>
            <w:textDirection w:val="lrTb"/>
            <w:noWrap w:val="false"/>
          </w:tcPr>
          <w:p>
            <w:pPr>
              <w:pStyle w:val="937"/>
              <w:jc w:val="center"/>
              <w:rPr>
                <w:sz w:val="24"/>
              </w:rPr>
            </w:pPr>
            <w:r>
              <w:rPr>
                <w:sz w:val="24"/>
              </w:rPr>
            </w:r>
            <w:r/>
          </w:p>
        </w:tc>
        <w:tc>
          <w:tcPr>
            <w:tcW w:w="1482" w:type="dxa"/>
            <w:vAlign w:val="center"/>
            <w:textDirection w:val="lrTb"/>
            <w:noWrap w:val="false"/>
          </w:tcPr>
          <w:p>
            <w:pPr>
              <w:pStyle w:val="937"/>
              <w:jc w:val="center"/>
              <w:rPr>
                <w:sz w:val="24"/>
              </w:rPr>
            </w:pPr>
            <w:r>
              <w:rPr>
                <w:sz w:val="24"/>
              </w:rPr>
            </w:r>
            <w:r/>
          </w:p>
        </w:tc>
        <w:tc>
          <w:tcPr>
            <w:tcW w:w="2384" w:type="dxa"/>
            <w:vAlign w:val="center"/>
            <w:textDirection w:val="lrTb"/>
            <w:noWrap w:val="false"/>
          </w:tcPr>
          <w:p>
            <w:pPr>
              <w:pStyle w:val="937"/>
              <w:jc w:val="center"/>
              <w:rPr>
                <w:sz w:val="24"/>
              </w:rPr>
            </w:pPr>
            <w:r>
              <w:rPr>
                <w:sz w:val="24"/>
              </w:rPr>
            </w:r>
            <w:r/>
          </w:p>
        </w:tc>
        <w:tc>
          <w:tcPr>
            <w:tcW w:w="2126" w:type="dxa"/>
            <w:vAlign w:val="center"/>
            <w:textDirection w:val="lrTb"/>
            <w:noWrap w:val="false"/>
          </w:tcPr>
          <w:p>
            <w:pPr>
              <w:pStyle w:val="937"/>
              <w:jc w:val="center"/>
              <w:rPr>
                <w:sz w:val="24"/>
              </w:rPr>
            </w:pPr>
            <w:r>
              <w:rPr>
                <w:sz w:val="24"/>
              </w:rPr>
            </w:r>
            <w:r/>
          </w:p>
        </w:tc>
        <w:tc>
          <w:tcPr>
            <w:tcW w:w="1875" w:type="dxa"/>
            <w:vAlign w:val="center"/>
            <w:textDirection w:val="lrTb"/>
            <w:noWrap w:val="false"/>
          </w:tcPr>
          <w:p>
            <w:pPr>
              <w:pStyle w:val="937"/>
              <w:jc w:val="center"/>
              <w:rPr>
                <w:sz w:val="24"/>
              </w:rPr>
            </w:pPr>
            <w:r>
              <w:rPr>
                <w:sz w:val="24"/>
              </w:rPr>
            </w:r>
            <w:r/>
          </w:p>
        </w:tc>
        <w:tc>
          <w:tcPr>
            <w:tcW w:w="1009" w:type="dxa"/>
            <w:vAlign w:val="center"/>
            <w:textDirection w:val="lrTb"/>
            <w:noWrap w:val="false"/>
          </w:tcPr>
          <w:p>
            <w:pPr>
              <w:pStyle w:val="937"/>
              <w:jc w:val="center"/>
              <w:rPr>
                <w:sz w:val="24"/>
              </w:rPr>
            </w:pPr>
            <w:r>
              <w:rPr>
                <w:sz w:val="24"/>
              </w:rPr>
            </w:r>
            <w:r/>
          </w:p>
        </w:tc>
      </w:tr>
      <w:tr>
        <w:trPr>
          <w:trHeight w:val="930"/>
        </w:trPr>
        <w:tc>
          <w:tcPr>
            <w:tcW w:w="775" w:type="dxa"/>
            <w:vAlign w:val="center"/>
            <w:textDirection w:val="lrTb"/>
            <w:noWrap w:val="false"/>
          </w:tcPr>
          <w:p>
            <w:pPr>
              <w:pStyle w:val="937"/>
              <w:jc w:val="center"/>
              <w:rPr>
                <w:sz w:val="24"/>
              </w:rPr>
            </w:pPr>
            <w:r>
              <w:rPr>
                <w:sz w:val="24"/>
              </w:rPr>
            </w:r>
            <w:r/>
          </w:p>
        </w:tc>
        <w:tc>
          <w:tcPr>
            <w:tcW w:w="1482" w:type="dxa"/>
            <w:vAlign w:val="center"/>
            <w:textDirection w:val="lrTb"/>
            <w:noWrap w:val="false"/>
          </w:tcPr>
          <w:p>
            <w:pPr>
              <w:pStyle w:val="937"/>
              <w:jc w:val="center"/>
              <w:rPr>
                <w:sz w:val="24"/>
              </w:rPr>
            </w:pPr>
            <w:r>
              <w:rPr>
                <w:sz w:val="24"/>
              </w:rPr>
            </w:r>
            <w:r/>
          </w:p>
        </w:tc>
        <w:tc>
          <w:tcPr>
            <w:tcW w:w="2384" w:type="dxa"/>
            <w:vAlign w:val="center"/>
            <w:textDirection w:val="lrTb"/>
            <w:noWrap w:val="false"/>
          </w:tcPr>
          <w:p>
            <w:pPr>
              <w:pStyle w:val="937"/>
              <w:jc w:val="center"/>
              <w:rPr>
                <w:sz w:val="24"/>
              </w:rPr>
            </w:pPr>
            <w:r>
              <w:rPr>
                <w:sz w:val="24"/>
              </w:rPr>
            </w:r>
            <w:r/>
          </w:p>
        </w:tc>
        <w:tc>
          <w:tcPr>
            <w:tcW w:w="2126" w:type="dxa"/>
            <w:vAlign w:val="center"/>
            <w:textDirection w:val="lrTb"/>
            <w:noWrap w:val="false"/>
          </w:tcPr>
          <w:p>
            <w:pPr>
              <w:pStyle w:val="937"/>
              <w:jc w:val="center"/>
              <w:rPr>
                <w:sz w:val="24"/>
              </w:rPr>
            </w:pPr>
            <w:r>
              <w:rPr>
                <w:sz w:val="24"/>
              </w:rPr>
            </w:r>
            <w:r/>
          </w:p>
        </w:tc>
        <w:tc>
          <w:tcPr>
            <w:tcW w:w="1875" w:type="dxa"/>
            <w:vAlign w:val="center"/>
            <w:textDirection w:val="lrTb"/>
            <w:noWrap w:val="false"/>
          </w:tcPr>
          <w:p>
            <w:pPr>
              <w:pStyle w:val="937"/>
              <w:jc w:val="center"/>
              <w:rPr>
                <w:sz w:val="24"/>
              </w:rPr>
            </w:pPr>
            <w:r>
              <w:rPr>
                <w:sz w:val="24"/>
              </w:rPr>
            </w:r>
            <w:r/>
          </w:p>
        </w:tc>
        <w:tc>
          <w:tcPr>
            <w:tcW w:w="1009" w:type="dxa"/>
            <w:vAlign w:val="center"/>
            <w:textDirection w:val="lrTb"/>
            <w:noWrap w:val="false"/>
          </w:tcPr>
          <w:p>
            <w:pPr>
              <w:pStyle w:val="937"/>
              <w:jc w:val="center"/>
              <w:rPr>
                <w:sz w:val="24"/>
              </w:rPr>
            </w:pPr>
            <w:r>
              <w:rPr>
                <w:sz w:val="24"/>
              </w:rPr>
            </w:r>
            <w:r/>
          </w:p>
        </w:tc>
      </w:tr>
      <w:tr>
        <w:trPr>
          <w:trHeight w:val="930"/>
        </w:trPr>
        <w:tc>
          <w:tcPr>
            <w:tcW w:w="775" w:type="dxa"/>
            <w:vAlign w:val="center"/>
            <w:textDirection w:val="lrTb"/>
            <w:noWrap w:val="false"/>
          </w:tcPr>
          <w:p>
            <w:pPr>
              <w:pStyle w:val="937"/>
              <w:jc w:val="center"/>
              <w:rPr>
                <w:sz w:val="24"/>
              </w:rPr>
            </w:pPr>
            <w:r>
              <w:rPr>
                <w:sz w:val="24"/>
              </w:rPr>
            </w:r>
            <w:r/>
          </w:p>
        </w:tc>
        <w:tc>
          <w:tcPr>
            <w:tcW w:w="1482" w:type="dxa"/>
            <w:vAlign w:val="center"/>
            <w:textDirection w:val="lrTb"/>
            <w:noWrap w:val="false"/>
          </w:tcPr>
          <w:p>
            <w:pPr>
              <w:pStyle w:val="937"/>
              <w:jc w:val="center"/>
              <w:rPr>
                <w:sz w:val="24"/>
              </w:rPr>
            </w:pPr>
            <w:r>
              <w:rPr>
                <w:sz w:val="24"/>
              </w:rPr>
            </w:r>
            <w:r/>
          </w:p>
        </w:tc>
        <w:tc>
          <w:tcPr>
            <w:tcW w:w="2384" w:type="dxa"/>
            <w:vAlign w:val="center"/>
            <w:textDirection w:val="lrTb"/>
            <w:noWrap w:val="false"/>
          </w:tcPr>
          <w:p>
            <w:pPr>
              <w:pStyle w:val="937"/>
              <w:jc w:val="center"/>
              <w:rPr>
                <w:sz w:val="24"/>
              </w:rPr>
            </w:pPr>
            <w:r>
              <w:rPr>
                <w:sz w:val="24"/>
              </w:rPr>
            </w:r>
            <w:r/>
          </w:p>
        </w:tc>
        <w:tc>
          <w:tcPr>
            <w:tcW w:w="2126" w:type="dxa"/>
            <w:vAlign w:val="center"/>
            <w:textDirection w:val="lrTb"/>
            <w:noWrap w:val="false"/>
          </w:tcPr>
          <w:p>
            <w:pPr>
              <w:pStyle w:val="937"/>
              <w:jc w:val="center"/>
              <w:rPr>
                <w:sz w:val="24"/>
              </w:rPr>
            </w:pPr>
            <w:r>
              <w:rPr>
                <w:sz w:val="24"/>
              </w:rPr>
            </w:r>
            <w:r/>
          </w:p>
        </w:tc>
        <w:tc>
          <w:tcPr>
            <w:tcW w:w="1875" w:type="dxa"/>
            <w:vAlign w:val="center"/>
            <w:textDirection w:val="lrTb"/>
            <w:noWrap w:val="false"/>
          </w:tcPr>
          <w:p>
            <w:pPr>
              <w:pStyle w:val="937"/>
              <w:jc w:val="center"/>
              <w:rPr>
                <w:sz w:val="24"/>
              </w:rPr>
            </w:pPr>
            <w:r>
              <w:rPr>
                <w:sz w:val="24"/>
              </w:rPr>
            </w:r>
            <w:r/>
          </w:p>
        </w:tc>
        <w:tc>
          <w:tcPr>
            <w:tcW w:w="1009" w:type="dxa"/>
            <w:vAlign w:val="center"/>
            <w:textDirection w:val="lrTb"/>
            <w:noWrap w:val="false"/>
          </w:tcPr>
          <w:p>
            <w:pPr>
              <w:pStyle w:val="937"/>
              <w:jc w:val="center"/>
              <w:rPr>
                <w:sz w:val="24"/>
              </w:rPr>
            </w:pPr>
            <w:r>
              <w:rPr>
                <w:sz w:val="24"/>
              </w:rPr>
            </w:r>
            <w:r/>
          </w:p>
        </w:tc>
      </w:tr>
      <w:tr>
        <w:trPr>
          <w:trHeight w:val="930"/>
        </w:trPr>
        <w:tc>
          <w:tcPr>
            <w:tcW w:w="775" w:type="dxa"/>
            <w:vAlign w:val="center"/>
            <w:textDirection w:val="lrTb"/>
            <w:noWrap w:val="false"/>
          </w:tcPr>
          <w:p>
            <w:pPr>
              <w:pStyle w:val="937"/>
              <w:jc w:val="center"/>
              <w:rPr>
                <w:sz w:val="24"/>
              </w:rPr>
            </w:pPr>
            <w:r>
              <w:rPr>
                <w:sz w:val="24"/>
              </w:rPr>
            </w:r>
            <w:r/>
          </w:p>
        </w:tc>
        <w:tc>
          <w:tcPr>
            <w:tcW w:w="1482" w:type="dxa"/>
            <w:vAlign w:val="center"/>
            <w:textDirection w:val="lrTb"/>
            <w:noWrap w:val="false"/>
          </w:tcPr>
          <w:p>
            <w:pPr>
              <w:pStyle w:val="937"/>
              <w:jc w:val="center"/>
              <w:rPr>
                <w:sz w:val="24"/>
              </w:rPr>
            </w:pPr>
            <w:r>
              <w:rPr>
                <w:sz w:val="24"/>
              </w:rPr>
            </w:r>
            <w:r/>
          </w:p>
        </w:tc>
        <w:tc>
          <w:tcPr>
            <w:tcW w:w="2384" w:type="dxa"/>
            <w:vAlign w:val="center"/>
            <w:textDirection w:val="lrTb"/>
            <w:noWrap w:val="false"/>
          </w:tcPr>
          <w:p>
            <w:pPr>
              <w:pStyle w:val="937"/>
              <w:jc w:val="center"/>
              <w:rPr>
                <w:sz w:val="24"/>
              </w:rPr>
            </w:pPr>
            <w:r>
              <w:rPr>
                <w:sz w:val="24"/>
              </w:rPr>
            </w:r>
            <w:r/>
          </w:p>
        </w:tc>
        <w:tc>
          <w:tcPr>
            <w:tcW w:w="2126" w:type="dxa"/>
            <w:vAlign w:val="center"/>
            <w:textDirection w:val="lrTb"/>
            <w:noWrap w:val="false"/>
          </w:tcPr>
          <w:p>
            <w:pPr>
              <w:pStyle w:val="937"/>
              <w:jc w:val="center"/>
              <w:rPr>
                <w:sz w:val="24"/>
              </w:rPr>
            </w:pPr>
            <w:r>
              <w:rPr>
                <w:sz w:val="24"/>
              </w:rPr>
            </w:r>
            <w:r/>
          </w:p>
        </w:tc>
        <w:tc>
          <w:tcPr>
            <w:tcW w:w="1875" w:type="dxa"/>
            <w:vAlign w:val="center"/>
            <w:textDirection w:val="lrTb"/>
            <w:noWrap w:val="false"/>
          </w:tcPr>
          <w:p>
            <w:pPr>
              <w:pStyle w:val="937"/>
              <w:jc w:val="center"/>
              <w:rPr>
                <w:sz w:val="24"/>
              </w:rPr>
            </w:pPr>
            <w:r>
              <w:rPr>
                <w:sz w:val="24"/>
              </w:rPr>
            </w:r>
            <w:r/>
          </w:p>
        </w:tc>
        <w:tc>
          <w:tcPr>
            <w:tcW w:w="1009" w:type="dxa"/>
            <w:vAlign w:val="center"/>
            <w:textDirection w:val="lrTb"/>
            <w:noWrap w:val="false"/>
          </w:tcPr>
          <w:p>
            <w:pPr>
              <w:pStyle w:val="937"/>
              <w:jc w:val="center"/>
              <w:rPr>
                <w:sz w:val="24"/>
              </w:rPr>
            </w:pPr>
            <w:r>
              <w:rPr>
                <w:sz w:val="24"/>
              </w:rPr>
            </w:r>
            <w:r/>
          </w:p>
        </w:tc>
      </w:tr>
      <w:tr>
        <w:trPr>
          <w:trHeight w:val="930"/>
        </w:trPr>
        <w:tc>
          <w:tcPr>
            <w:tcW w:w="775" w:type="dxa"/>
            <w:vAlign w:val="center"/>
            <w:textDirection w:val="lrTb"/>
            <w:noWrap w:val="false"/>
          </w:tcPr>
          <w:p>
            <w:pPr>
              <w:pStyle w:val="937"/>
              <w:jc w:val="center"/>
              <w:rPr>
                <w:sz w:val="24"/>
              </w:rPr>
            </w:pPr>
            <w:r>
              <w:rPr>
                <w:sz w:val="24"/>
              </w:rPr>
            </w:r>
            <w:r/>
          </w:p>
        </w:tc>
        <w:tc>
          <w:tcPr>
            <w:tcW w:w="1482" w:type="dxa"/>
            <w:vAlign w:val="center"/>
            <w:textDirection w:val="lrTb"/>
            <w:noWrap w:val="false"/>
          </w:tcPr>
          <w:p>
            <w:pPr>
              <w:pStyle w:val="937"/>
              <w:jc w:val="center"/>
              <w:rPr>
                <w:sz w:val="24"/>
              </w:rPr>
            </w:pPr>
            <w:r>
              <w:rPr>
                <w:sz w:val="24"/>
              </w:rPr>
            </w:r>
            <w:r/>
          </w:p>
        </w:tc>
        <w:tc>
          <w:tcPr>
            <w:tcW w:w="2384" w:type="dxa"/>
            <w:vAlign w:val="center"/>
            <w:textDirection w:val="lrTb"/>
            <w:noWrap w:val="false"/>
          </w:tcPr>
          <w:p>
            <w:pPr>
              <w:pStyle w:val="937"/>
              <w:jc w:val="center"/>
              <w:rPr>
                <w:sz w:val="24"/>
              </w:rPr>
            </w:pPr>
            <w:r>
              <w:rPr>
                <w:sz w:val="24"/>
              </w:rPr>
            </w:r>
            <w:r/>
          </w:p>
        </w:tc>
        <w:tc>
          <w:tcPr>
            <w:tcW w:w="2126" w:type="dxa"/>
            <w:vAlign w:val="center"/>
            <w:textDirection w:val="lrTb"/>
            <w:noWrap w:val="false"/>
          </w:tcPr>
          <w:p>
            <w:pPr>
              <w:pStyle w:val="937"/>
              <w:jc w:val="center"/>
              <w:rPr>
                <w:sz w:val="24"/>
              </w:rPr>
            </w:pPr>
            <w:r>
              <w:rPr>
                <w:sz w:val="24"/>
              </w:rPr>
            </w:r>
            <w:r/>
          </w:p>
        </w:tc>
        <w:tc>
          <w:tcPr>
            <w:tcW w:w="1875" w:type="dxa"/>
            <w:vAlign w:val="center"/>
            <w:textDirection w:val="lrTb"/>
            <w:noWrap w:val="false"/>
          </w:tcPr>
          <w:p>
            <w:pPr>
              <w:pStyle w:val="937"/>
              <w:jc w:val="center"/>
              <w:rPr>
                <w:sz w:val="24"/>
              </w:rPr>
            </w:pPr>
            <w:r>
              <w:rPr>
                <w:sz w:val="24"/>
              </w:rPr>
            </w:r>
            <w:r/>
          </w:p>
        </w:tc>
        <w:tc>
          <w:tcPr>
            <w:tcW w:w="1009" w:type="dxa"/>
            <w:vAlign w:val="center"/>
            <w:textDirection w:val="lrTb"/>
            <w:noWrap w:val="false"/>
          </w:tcPr>
          <w:p>
            <w:pPr>
              <w:pStyle w:val="937"/>
              <w:jc w:val="center"/>
              <w:rPr>
                <w:sz w:val="24"/>
              </w:rPr>
            </w:pPr>
            <w:r>
              <w:rPr>
                <w:sz w:val="24"/>
              </w:rPr>
            </w:r>
            <w:r/>
          </w:p>
        </w:tc>
      </w:tr>
    </w:tbl>
    <w:p>
      <w:pPr>
        <w:pStyle w:val="937"/>
        <w:ind w:firstLine="360"/>
        <w:jc w:val="left"/>
        <w:spacing w:line="360" w:lineRule="auto"/>
        <w:tabs>
          <w:tab w:val="left" w:pos="1800" w:leader="none"/>
          <w:tab w:val="left" w:pos="5580" w:leader="none"/>
        </w:tabs>
        <w:rPr>
          <w:sz w:val="24"/>
          <w:u w:val="single"/>
        </w:rPr>
      </w:pPr>
      <w:r>
        <w:rPr>
          <w:sz w:val="24"/>
          <w:u w:val="single"/>
        </w:rPr>
      </w:r>
      <w:r/>
    </w:p>
    <w:p>
      <w:pPr>
        <w:pStyle w:val="937"/>
        <w:ind w:firstLine="360"/>
        <w:jc w:val="left"/>
        <w:spacing w:line="360" w:lineRule="auto"/>
        <w:tabs>
          <w:tab w:val="left" w:pos="1800" w:leader="none"/>
          <w:tab w:val="left" w:pos="5580" w:leader="none"/>
        </w:tabs>
        <w:rPr>
          <w:sz w:val="24"/>
          <w:u w:val="single"/>
        </w:rPr>
      </w:pPr>
      <w:r>
        <w:rPr>
          <w:sz w:val="24"/>
          <w:u w:val="single"/>
        </w:rPr>
      </w:r>
      <w:r/>
    </w:p>
    <w:p>
      <w:pPr>
        <w:pStyle w:val="937"/>
        <w:jc w:val="left"/>
        <w:tabs>
          <w:tab w:val="left" w:pos="1800" w:leader="none"/>
          <w:tab w:val="left" w:pos="5580" w:leader="none"/>
        </w:tabs>
        <w:rPr>
          <w:sz w:val="24"/>
        </w:rPr>
      </w:pPr>
      <w:r>
        <w:rPr>
          <w:sz w:val="24"/>
        </w:rPr>
        <w:t xml:space="preserve">注：</w:t>
      </w:r>
      <w:r>
        <w:rPr>
          <w:sz w:val="24"/>
        </w:rPr>
      </w:r>
      <w:r/>
    </w:p>
    <w:p>
      <w:pPr>
        <w:pStyle w:val="937"/>
        <w:jc w:val="left"/>
        <w:tabs>
          <w:tab w:val="left" w:pos="1800" w:leader="none"/>
          <w:tab w:val="left" w:pos="5580" w:leader="none"/>
        </w:tabs>
        <w:rPr>
          <w:sz w:val="24"/>
        </w:rPr>
      </w:pPr>
      <w:r>
        <w:rPr>
          <w:rFonts w:hint="eastAsia"/>
          <w:sz w:val="24"/>
        </w:rPr>
        <w:t xml:space="preserve">1.</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937"/>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“偏离情况”列应据实填写“正偏离”或“负偏离”或“无偏离”。</w:t>
      </w:r>
      <w:r>
        <w:rPr>
          <w:sz w:val="24"/>
        </w:rPr>
      </w:r>
      <w:r/>
    </w:p>
    <w:p>
      <w:pPr>
        <w:pStyle w:val="937"/>
        <w:jc w:val="left"/>
        <w:tabs>
          <w:tab w:val="left" w:pos="1800" w:leader="none"/>
          <w:tab w:val="left" w:pos="5580" w:leader="none"/>
        </w:tabs>
        <w:rPr>
          <w:sz w:val="24"/>
        </w:rPr>
      </w:pPr>
      <w:r>
        <w:rPr>
          <w:sz w:val="24"/>
        </w:rPr>
      </w:r>
      <w:r/>
    </w:p>
    <w:p>
      <w:pPr>
        <w:pStyle w:val="937"/>
        <w:spacing w:before="25" w:after="25" w:line="360" w:lineRule="auto"/>
        <w:rPr>
          <w:sz w:val="24"/>
          <w:lang w:val="zh-CN"/>
        </w:rPr>
      </w:pPr>
      <w:r>
        <w:rPr>
          <w:sz w:val="24"/>
          <w:lang w:val="zh-CN"/>
        </w:rPr>
      </w:r>
      <w:r/>
    </w:p>
    <w:p>
      <w:pPr>
        <w:pStyle w:val="937"/>
        <w:spacing w:before="25" w:after="25" w:line="360" w:lineRule="auto"/>
        <w:rPr>
          <w:sz w:val="24"/>
          <w:lang w:val="zh-CN"/>
        </w:rPr>
      </w:pPr>
      <w:r>
        <w:rPr>
          <w:sz w:val="24"/>
        </w:rPr>
        <w:t xml:space="preserve">供应商名称（加盖公章）</w:t>
      </w:r>
      <w:r>
        <w:rPr>
          <w:sz w:val="24"/>
          <w:lang w:val="zh-CN"/>
        </w:rPr>
        <w:t xml:space="preserve">：____</w:t>
      </w:r>
      <w:r>
        <w:rPr>
          <w:rFonts w:hint="eastAsia"/>
          <w:sz w:val="24"/>
        </w:rPr>
        <w:t xml:space="preserve">____</w:t>
      </w:r>
      <w:r>
        <w:rPr>
          <w:sz w:val="24"/>
          <w:lang w:val="zh-CN"/>
        </w:rPr>
        <w:t xml:space="preserve">________</w:t>
      </w:r>
      <w:r>
        <w:rPr>
          <w:sz w:val="24"/>
          <w:lang w:val="zh-CN"/>
        </w:rPr>
      </w:r>
      <w:r/>
    </w:p>
    <w:p>
      <w:pPr>
        <w:pStyle w:val="937"/>
        <w:spacing w:before="25" w:after="25" w:line="360" w:lineRule="auto"/>
        <w:rPr>
          <w:sz w:val="24"/>
          <w:lang w:val="zh-CN"/>
        </w:rPr>
      </w:pPr>
      <w:r>
        <w:rPr>
          <w:sz w:val="24"/>
          <w:szCs w:val="20"/>
        </w:rPr>
        <w:t xml:space="preserve">日期：_____年____月____日</w:t>
      </w:r>
      <w:r>
        <w:rPr>
          <w:sz w:val="24"/>
          <w:lang w:val="zh-CN"/>
        </w:rPr>
      </w:r>
      <w:r/>
    </w:p>
    <w:p>
      <w:pPr>
        <w:pStyle w:val="937"/>
        <w:spacing w:line="360" w:lineRule="auto"/>
        <w:rPr>
          <w:sz w:val="24"/>
          <w:szCs w:val="20"/>
        </w:rPr>
      </w:pPr>
      <w:r/>
      <w:bookmarkEnd w:id="750"/>
      <w:r>
        <w:rPr>
          <w:sz w:val="24"/>
          <w:szCs w:val="20"/>
        </w:rPr>
        <w:br w:type="page" w:clear="all"/>
      </w:r>
      <w:bookmarkEnd w:id="749"/>
      <w:r>
        <w:rPr>
          <w:sz w:val="24"/>
          <w:szCs w:val="20"/>
        </w:rPr>
      </w:r>
      <w:r/>
    </w:p>
    <w:p>
      <w:pPr>
        <w:pStyle w:val="937"/>
        <w:spacing w:line="360" w:lineRule="auto"/>
        <w:rPr>
          <w:sz w:val="24"/>
          <w:szCs w:val="20"/>
        </w:rPr>
        <w:outlineLvl w:val="2"/>
      </w:pPr>
      <w:r>
        <w:rPr>
          <w:rFonts w:hint="eastAsia"/>
          <w:sz w:val="24"/>
          <w:szCs w:val="20"/>
        </w:rPr>
        <w:t xml:space="preserve">1</w:t>
      </w:r>
      <w:r>
        <w:rPr>
          <w:rFonts w:hint="eastAsia"/>
          <w:sz w:val="24"/>
          <w:szCs w:val="20"/>
          <w:lang w:val="en-US" w:eastAsia="zh-CN"/>
        </w:rPr>
        <w:t xml:space="preserve">0</w:t>
      </w:r>
      <w:r>
        <w:rPr>
          <w:sz w:val="24"/>
          <w:szCs w:val="20"/>
        </w:rPr>
        <w:t xml:space="preserve">  </w:t>
      </w:r>
      <w:r>
        <w:rPr>
          <w:rFonts w:hint="eastAsia"/>
          <w:sz w:val="24"/>
          <w:szCs w:val="20"/>
        </w:rPr>
        <w:t xml:space="preserve">项目实施方案等，包括但不限于如下主题：</w:t>
      </w:r>
      <w:r>
        <w:rPr>
          <w:sz w:val="24"/>
          <w:szCs w:val="20"/>
        </w:rPr>
      </w:r>
      <w:r/>
    </w:p>
    <w:p>
      <w:pPr>
        <w:pStyle w:val="937"/>
        <w:ind w:firstLine="480"/>
        <w:spacing w:line="560" w:lineRule="exact"/>
        <w:rPr>
          <w:rFonts w:hint="eastAsia"/>
          <w:sz w:val="24"/>
          <w:szCs w:val="20"/>
        </w:rPr>
      </w:pPr>
      <w:r/>
      <w:bookmarkStart w:id="751" w:name="_Hlk145586664"/>
      <w:r>
        <w:rPr>
          <w:rFonts w:hint="eastAsia"/>
          <w:sz w:val="24"/>
          <w:szCs w:val="20"/>
        </w:rPr>
        <w:t xml:space="preserve">1）项目理解；</w:t>
      </w:r>
      <w:r>
        <w:rPr>
          <w:rFonts w:hint="eastAsia"/>
          <w:sz w:val="24"/>
          <w:szCs w:val="20"/>
        </w:rPr>
      </w:r>
      <w:r/>
    </w:p>
    <w:p>
      <w:pPr>
        <w:pStyle w:val="937"/>
        <w:ind w:firstLine="480"/>
        <w:spacing w:line="560" w:lineRule="exact"/>
        <w:rPr>
          <w:rFonts w:hint="eastAsia"/>
          <w:sz w:val="24"/>
          <w:szCs w:val="20"/>
        </w:rPr>
      </w:pPr>
      <w:r>
        <w:rPr>
          <w:rFonts w:hint="eastAsia"/>
          <w:sz w:val="24"/>
          <w:szCs w:val="20"/>
        </w:rPr>
        <w:t xml:space="preserve">2）实施方案；</w:t>
      </w:r>
      <w:r>
        <w:rPr>
          <w:rFonts w:hint="eastAsia"/>
          <w:sz w:val="24"/>
          <w:szCs w:val="20"/>
        </w:rPr>
      </w:r>
      <w:r/>
    </w:p>
    <w:p>
      <w:pPr>
        <w:pStyle w:val="937"/>
        <w:ind w:firstLine="480"/>
        <w:spacing w:line="560" w:lineRule="exact"/>
        <w:rPr>
          <w:rFonts w:hint="eastAsia"/>
          <w:sz w:val="24"/>
          <w:szCs w:val="20"/>
        </w:rPr>
      </w:pPr>
      <w:r>
        <w:rPr>
          <w:rFonts w:hint="eastAsia"/>
          <w:sz w:val="24"/>
          <w:szCs w:val="20"/>
        </w:rPr>
        <w:t xml:space="preserve">3）进度计划及保证措施；</w:t>
      </w:r>
      <w:r>
        <w:rPr>
          <w:rFonts w:hint="eastAsia"/>
          <w:sz w:val="24"/>
          <w:szCs w:val="20"/>
        </w:rPr>
      </w:r>
      <w:r/>
    </w:p>
    <w:p>
      <w:pPr>
        <w:pStyle w:val="937"/>
        <w:ind w:firstLine="480"/>
        <w:spacing w:line="560" w:lineRule="exact"/>
        <w:rPr>
          <w:rFonts w:hint="eastAsia"/>
          <w:sz w:val="24"/>
          <w:szCs w:val="20"/>
        </w:rPr>
      </w:pPr>
      <w:r>
        <w:rPr>
          <w:rFonts w:hint="eastAsia"/>
          <w:sz w:val="24"/>
          <w:szCs w:val="20"/>
        </w:rPr>
        <w:t xml:space="preserve">4）项目的重点、难点分析及应对策略；</w:t>
      </w:r>
      <w:r>
        <w:rPr>
          <w:rFonts w:hint="eastAsia"/>
          <w:sz w:val="24"/>
          <w:szCs w:val="20"/>
        </w:rPr>
      </w:r>
      <w:r/>
    </w:p>
    <w:p>
      <w:pPr>
        <w:pStyle w:val="937"/>
        <w:ind w:firstLine="480"/>
        <w:spacing w:line="560" w:lineRule="exact"/>
        <w:rPr>
          <w:rFonts w:hint="eastAsia"/>
          <w:sz w:val="24"/>
          <w:szCs w:val="20"/>
        </w:rPr>
      </w:pPr>
      <w:r>
        <w:rPr>
          <w:rFonts w:hint="eastAsia"/>
          <w:sz w:val="24"/>
          <w:szCs w:val="20"/>
        </w:rPr>
        <w:t xml:space="preserve">5）安全质量保证及服务承诺；</w:t>
      </w:r>
      <w:r>
        <w:rPr>
          <w:rFonts w:hint="eastAsia"/>
          <w:sz w:val="24"/>
          <w:szCs w:val="20"/>
        </w:rPr>
      </w:r>
      <w:r/>
    </w:p>
    <w:p>
      <w:pPr>
        <w:pStyle w:val="937"/>
        <w:ind w:firstLine="480"/>
        <w:spacing w:line="560" w:lineRule="exact"/>
        <w:rPr>
          <w:sz w:val="24"/>
          <w:szCs w:val="20"/>
        </w:rPr>
      </w:pPr>
      <w:r>
        <w:rPr>
          <w:rFonts w:hint="eastAsia"/>
          <w:sz w:val="24"/>
          <w:szCs w:val="20"/>
        </w:rPr>
        <w:t xml:space="preserve">6）其他。</w:t>
      </w:r>
      <w:r>
        <w:rPr>
          <w:sz w:val="24"/>
          <w:szCs w:val="20"/>
        </w:rPr>
      </w:r>
      <w:r/>
    </w:p>
    <w:p>
      <w:pPr>
        <w:pStyle w:val="937"/>
        <w:rPr>
          <w:sz w:val="24"/>
          <w:szCs w:val="20"/>
        </w:rPr>
      </w:pPr>
      <w:r/>
      <w:bookmarkEnd w:id="751"/>
      <w:r>
        <w:rPr>
          <w:sz w:val="24"/>
          <w:szCs w:val="20"/>
        </w:rPr>
        <w:br w:type="column"/>
      </w:r>
      <w:r>
        <w:rPr>
          <w:sz w:val="24"/>
          <w:szCs w:val="20"/>
        </w:rPr>
      </w:r>
      <w:r/>
    </w:p>
    <w:p>
      <w:pPr>
        <w:pStyle w:val="937"/>
        <w:rPr>
          <w:sz w:val="24"/>
          <w:szCs w:val="20"/>
        </w:rPr>
        <w:outlineLvl w:val="2"/>
      </w:pPr>
      <w:r>
        <w:rPr>
          <w:rFonts w:hint="eastAsia"/>
          <w:sz w:val="24"/>
          <w:szCs w:val="20"/>
        </w:rPr>
        <w:t xml:space="preserve">1</w:t>
      </w:r>
      <w:r>
        <w:rPr>
          <w:rFonts w:hint="eastAsia"/>
          <w:sz w:val="24"/>
          <w:szCs w:val="20"/>
          <w:lang w:val="en-US" w:eastAsia="zh-CN"/>
        </w:rPr>
        <w:t xml:space="preserve">1</w:t>
      </w:r>
      <w:r>
        <w:rPr>
          <w:rFonts w:hint="eastAsia"/>
          <w:sz w:val="24"/>
          <w:szCs w:val="20"/>
        </w:rPr>
        <w:t xml:space="preserve">  参加本项目人员一览表</w:t>
      </w:r>
      <w:r>
        <w:rPr>
          <w:sz w:val="24"/>
          <w:szCs w:val="20"/>
        </w:rPr>
      </w:r>
      <w:r/>
    </w:p>
    <w:p>
      <w:pPr>
        <w:pStyle w:val="937"/>
        <w:jc w:val="center"/>
        <w:spacing w:line="360" w:lineRule="auto"/>
        <w:rPr>
          <w:rFonts w:hint="eastAsia" w:ascii="宋体" w:hAnsi="宋体"/>
          <w:b/>
          <w:sz w:val="32"/>
          <w:szCs w:val="32"/>
        </w:rPr>
      </w:pPr>
      <w:r>
        <w:rPr>
          <w:rFonts w:hint="eastAsia" w:ascii="宋体" w:hAnsi="宋体"/>
          <w:b/>
          <w:sz w:val="32"/>
          <w:szCs w:val="32"/>
        </w:rPr>
      </w:r>
      <w:r/>
    </w:p>
    <w:p>
      <w:pPr>
        <w:pStyle w:val="937"/>
        <w:jc w:val="center"/>
        <w:spacing w:line="360" w:lineRule="auto"/>
        <w:rPr>
          <w:rFonts w:ascii="宋体" w:hAnsi="宋体"/>
          <w:b/>
          <w:sz w:val="32"/>
          <w:szCs w:val="32"/>
        </w:rPr>
      </w:pPr>
      <w:r/>
      <w:bookmarkStart w:id="752" w:name="_Hlk145586542"/>
      <w:r>
        <w:rPr>
          <w:rFonts w:hint="eastAsia" w:ascii="宋体" w:hAnsi="宋体"/>
          <w:b/>
          <w:sz w:val="32"/>
          <w:szCs w:val="32"/>
        </w:rPr>
        <w:t xml:space="preserve">参加本项目人员一览表</w:t>
      </w:r>
      <w:r>
        <w:rPr>
          <w:rFonts w:ascii="宋体" w:hAnsi="宋体"/>
          <w:b/>
          <w:sz w:val="32"/>
          <w:szCs w:val="32"/>
        </w:rPr>
      </w:r>
      <w:r/>
    </w:p>
    <w:p>
      <w:pPr>
        <w:pStyle w:val="937"/>
        <w:spacing w:line="360" w:lineRule="auto"/>
        <w:rPr>
          <w:rFonts w:ascii="宋体" w:hAnsi="宋体"/>
          <w:sz w:val="22"/>
        </w:rPr>
      </w:pPr>
      <w:r>
        <w:rPr>
          <w:rFonts w:ascii="宋体" w:hAnsi="宋体"/>
          <w:sz w:val="22"/>
        </w:rPr>
      </w:r>
      <w:r/>
    </w:p>
    <w:p>
      <w:pPr>
        <w:pStyle w:val="937"/>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JSZC-320400-JSZG-C2025-0139</w:t>
      </w:r>
      <w:r>
        <w:rPr>
          <w:rFonts w:hint="eastAsia" w:ascii="宋体" w:hAnsi="宋体" w:eastAsia="宋体" w:cs="宋体"/>
          <w:sz w:val="24"/>
          <w:lang w:eastAsia="zh-CN"/>
        </w:rPr>
      </w:r>
      <w:r/>
    </w:p>
    <w:p>
      <w:pPr>
        <w:pStyle w:val="937"/>
        <w:spacing w:line="360" w:lineRule="auto"/>
        <w:rPr>
          <w:rFonts w:hint="eastAsia" w:ascii="宋体" w:hAnsi="宋体" w:cs="宋体"/>
          <w:sz w:val="24"/>
        </w:rPr>
      </w:pPr>
      <w:r>
        <w:rPr>
          <w:sz w:val="24"/>
        </w:rPr>
        <w:t xml:space="preserve">项目名称：</w:t>
      </w:r>
      <w:r>
        <w:rPr>
          <w:rFonts w:hint="eastAsia"/>
          <w:sz w:val="24"/>
        </w:rPr>
        <w:t xml:space="preserve">2026-2027年度建设用地用林报批技术协作服务</w:t>
      </w:r>
      <w:r>
        <w:rPr>
          <w:rFonts w:hint="eastAsia"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37"/>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937"/>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937"/>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937"/>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937"/>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937"/>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937"/>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937"/>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937"/>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37"/>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937"/>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37"/>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r>
    </w:tbl>
    <w:p>
      <w:pPr>
        <w:pStyle w:val="937"/>
        <w:tabs>
          <w:tab w:val="left" w:pos="9765" w:leader="none"/>
        </w:tabs>
        <w:rPr>
          <w:rFonts w:ascii="宋体" w:hAnsi="宋体" w:cs="宋体"/>
          <w:b/>
          <w:sz w:val="24"/>
          <w:lang w:val="zh-CN"/>
        </w:rPr>
      </w:pPr>
      <w:r>
        <w:rPr>
          <w:rFonts w:ascii="宋体" w:hAnsi="宋体" w:cs="宋体"/>
          <w:b/>
          <w:sz w:val="24"/>
          <w:lang w:val="zh-CN"/>
        </w:rPr>
      </w:r>
      <w:r/>
    </w:p>
    <w:p>
      <w:pPr>
        <w:pStyle w:val="937"/>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937"/>
        <w:spacing w:line="360" w:lineRule="auto"/>
        <w:rPr>
          <w:rFonts w:ascii="宋体" w:hAnsi="宋体"/>
          <w:sz w:val="24"/>
        </w:rPr>
      </w:pPr>
      <w:r>
        <w:rPr>
          <w:rFonts w:ascii="宋体" w:hAnsi="宋体"/>
          <w:sz w:val="24"/>
        </w:rPr>
      </w:r>
      <w:r/>
    </w:p>
    <w:p>
      <w:pPr>
        <w:pStyle w:val="937"/>
        <w:spacing w:before="25" w:after="25" w:line="360" w:lineRule="auto"/>
        <w:rPr>
          <w:sz w:val="24"/>
          <w:lang w:val="zh-CN"/>
        </w:rPr>
      </w:pPr>
      <w:r>
        <w:rPr>
          <w:sz w:val="24"/>
        </w:rPr>
        <w:t xml:space="preserve">供应商名称（加盖公章）</w:t>
      </w:r>
      <w:r>
        <w:rPr>
          <w:sz w:val="24"/>
          <w:lang w:val="zh-CN"/>
        </w:rPr>
        <w:t xml:space="preserve">：</w:t>
      </w:r>
      <w:r>
        <w:rPr>
          <w:sz w:val="24"/>
          <w:u w:val="single"/>
          <w:lang w:val="zh-CN"/>
        </w:rPr>
        <w:t xml:space="preserve">    </w:t>
      </w:r>
      <w:r>
        <w:rPr>
          <w:rFonts w:hint="eastAsia"/>
          <w:sz w:val="24"/>
          <w:u w:val="single"/>
        </w:rPr>
        <w:t xml:space="preserve">                 </w:t>
      </w:r>
      <w:r>
        <w:rPr>
          <w:sz w:val="24"/>
          <w:lang w:val="zh-CN"/>
        </w:rPr>
      </w:r>
      <w:r/>
    </w:p>
    <w:p>
      <w:pPr>
        <w:pStyle w:val="937"/>
        <w:spacing w:before="25" w:after="25" w:line="360" w:lineRule="auto"/>
        <w:rPr>
          <w:sz w:val="24"/>
          <w:lang w:val="zh-CN"/>
        </w:rPr>
      </w:pPr>
      <w:r>
        <w:rPr>
          <w:sz w:val="24"/>
          <w:szCs w:val="20"/>
        </w:rPr>
        <w:t xml:space="preserve">日期：_____年______月______日</w:t>
      </w:r>
      <w:r>
        <w:rPr>
          <w:sz w:val="24"/>
          <w:lang w:val="zh-CN"/>
        </w:rPr>
      </w:r>
      <w:r/>
    </w:p>
    <w:p>
      <w:pPr>
        <w:pStyle w:val="937"/>
        <w:rPr>
          <w:rFonts w:hint="eastAsia"/>
          <w:sz w:val="22"/>
        </w:rPr>
      </w:pPr>
      <w:r/>
      <w:bookmarkEnd w:id="752"/>
      <w:r>
        <w:rPr>
          <w:sz w:val="22"/>
        </w:rPr>
        <w:br w:type="page" w:clear="all"/>
      </w:r>
      <w:bookmarkStart w:id="753" w:name="_Toc288738839"/>
      <w:r/>
      <w:bookmarkStart w:id="754" w:name="_Toc288738397"/>
      <w:r>
        <w:rPr>
          <w:rFonts w:hint="eastAsia"/>
          <w:sz w:val="22"/>
        </w:rPr>
      </w:r>
      <w:r/>
    </w:p>
    <w:p>
      <w:pPr>
        <w:pStyle w:val="937"/>
        <w:rPr>
          <w:sz w:val="24"/>
          <w:szCs w:val="20"/>
        </w:rPr>
        <w:outlineLvl w:val="2"/>
      </w:pPr>
      <w:r>
        <w:rPr>
          <w:rFonts w:hint="eastAsia"/>
          <w:sz w:val="24"/>
          <w:szCs w:val="20"/>
        </w:rPr>
        <w:t xml:space="preserve">1</w:t>
      </w:r>
      <w:r>
        <w:rPr>
          <w:rFonts w:hint="eastAsia"/>
          <w:sz w:val="24"/>
          <w:szCs w:val="20"/>
          <w:lang w:val="en-US" w:eastAsia="zh-CN"/>
        </w:rPr>
        <w:t xml:space="preserve">2</w:t>
      </w:r>
      <w:r>
        <w:rPr>
          <w:rFonts w:hint="eastAsia"/>
          <w:sz w:val="24"/>
          <w:szCs w:val="20"/>
        </w:rPr>
        <w:t xml:space="preserve">  相关业绩案例一览表</w:t>
      </w:r>
      <w:r>
        <w:rPr>
          <w:sz w:val="24"/>
          <w:szCs w:val="20"/>
        </w:rPr>
      </w:r>
      <w:r/>
    </w:p>
    <w:p>
      <w:pPr>
        <w:pStyle w:val="937"/>
        <w:rPr>
          <w:sz w:val="24"/>
          <w:szCs w:val="20"/>
        </w:rPr>
      </w:pPr>
      <w:r>
        <w:rPr>
          <w:sz w:val="24"/>
          <w:szCs w:val="20"/>
        </w:rPr>
      </w:r>
      <w:r/>
    </w:p>
    <w:p>
      <w:pPr>
        <w:pStyle w:val="937"/>
        <w:jc w:val="center"/>
        <w:rPr>
          <w:rFonts w:ascii="宋体" w:hAnsi="宋体"/>
          <w:b/>
          <w:sz w:val="32"/>
          <w:szCs w:val="32"/>
        </w:rPr>
      </w:pPr>
      <w:r/>
      <w:bookmarkStart w:id="755" w:name="_Hlk145586552"/>
      <w:r>
        <w:rPr>
          <w:rFonts w:hint="eastAsia" w:ascii="宋体" w:hAnsi="宋体"/>
          <w:b/>
          <w:sz w:val="32"/>
          <w:szCs w:val="32"/>
        </w:rPr>
        <w:t xml:space="preserve">相关业绩案例一览表</w:t>
      </w:r>
      <w:bookmarkEnd w:id="753"/>
      <w:r/>
      <w:bookmarkEnd w:id="754"/>
      <w:r>
        <w:rPr>
          <w:rFonts w:ascii="宋体" w:hAnsi="宋体"/>
          <w:b/>
          <w:sz w:val="32"/>
          <w:szCs w:val="32"/>
        </w:rPr>
      </w:r>
      <w:r/>
    </w:p>
    <w:p>
      <w:pPr>
        <w:pStyle w:val="937"/>
        <w:jc w:val="center"/>
        <w:spacing w:line="360" w:lineRule="auto"/>
        <w:rPr>
          <w:rFonts w:ascii="宋体" w:hAnsi="宋体"/>
          <w:b/>
          <w:sz w:val="28"/>
          <w:szCs w:val="30"/>
        </w:rPr>
      </w:pPr>
      <w:r>
        <w:rPr>
          <w:rFonts w:ascii="宋体" w:hAnsi="宋体"/>
          <w:b/>
          <w:sz w:val="28"/>
          <w:szCs w:val="30"/>
        </w:rPr>
      </w:r>
      <w:r/>
    </w:p>
    <w:p>
      <w:pPr>
        <w:pStyle w:val="937"/>
        <w:ind w:firstLine="480"/>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JSZC-320400-JSZG-C2025-0139</w:t>
      </w:r>
      <w:r>
        <w:rPr>
          <w:rFonts w:hint="eastAsia" w:ascii="宋体" w:hAnsi="宋体" w:eastAsia="宋体" w:cs="宋体"/>
          <w:sz w:val="24"/>
          <w:lang w:eastAsia="zh-CN"/>
        </w:rPr>
      </w:r>
      <w:r/>
    </w:p>
    <w:p>
      <w:pPr>
        <w:pStyle w:val="937"/>
        <w:ind w:firstLine="480"/>
        <w:spacing w:line="360" w:lineRule="auto"/>
        <w:rPr>
          <w:rFonts w:hint="eastAsia" w:ascii="宋体" w:hAnsi="宋体" w:cs="宋体"/>
          <w:sz w:val="24"/>
        </w:rPr>
      </w:pPr>
      <w:r>
        <w:rPr>
          <w:sz w:val="24"/>
        </w:rPr>
        <w:t xml:space="preserve">项目名称：</w:t>
      </w:r>
      <w:r>
        <w:rPr>
          <w:rFonts w:hint="eastAsia"/>
          <w:sz w:val="24"/>
        </w:rPr>
        <w:t xml:space="preserve">2026-2027年度建设用地用林报批技术协作服务</w:t>
      </w:r>
      <w:r>
        <w:rPr>
          <w:rFonts w:hint="eastAsia"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3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3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3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3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3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3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37"/>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37"/>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7"/>
              <w:jc w:val="center"/>
              <w:spacing w:line="360" w:lineRule="auto"/>
              <w:tabs>
                <w:tab w:val="left" w:pos="9765" w:leader="none"/>
              </w:tabs>
              <w:rPr>
                <w:rFonts w:ascii="宋体" w:hAnsi="宋体" w:cs="宋体"/>
                <w:sz w:val="24"/>
              </w:rPr>
            </w:pPr>
            <w:r>
              <w:rPr>
                <w:rFonts w:ascii="宋体" w:hAnsi="宋体" w:cs="宋体"/>
                <w:sz w:val="24"/>
              </w:rPr>
            </w:r>
            <w:r/>
          </w:p>
        </w:tc>
      </w:tr>
    </w:tbl>
    <w:p>
      <w:pPr>
        <w:pStyle w:val="937"/>
        <w:tabs>
          <w:tab w:val="left" w:pos="9765" w:leader="none"/>
        </w:tabs>
        <w:rPr>
          <w:rFonts w:ascii="宋体" w:hAnsi="宋体" w:cs="宋体"/>
          <w:sz w:val="24"/>
          <w:lang w:val="zh-CN"/>
        </w:rPr>
      </w:pPr>
      <w:r>
        <w:rPr>
          <w:rFonts w:ascii="宋体" w:hAnsi="宋体" w:cs="宋体"/>
          <w:sz w:val="24"/>
          <w:lang w:val="zh-CN"/>
        </w:rPr>
      </w:r>
      <w:r/>
    </w:p>
    <w:p>
      <w:pPr>
        <w:pStyle w:val="937"/>
        <w:spacing w:line="360" w:lineRule="auto"/>
        <w:rPr>
          <w:rFonts w:ascii="宋体" w:hAnsi="宋体" w:cs="宋体"/>
          <w:sz w:val="24"/>
        </w:rPr>
      </w:pPr>
      <w:r>
        <w:rPr>
          <w:rFonts w:ascii="宋体" w:hAnsi="宋体" w:cs="宋体"/>
          <w:sz w:val="24"/>
        </w:rPr>
      </w:r>
      <w:r/>
    </w:p>
    <w:p>
      <w:pPr>
        <w:pStyle w:val="937"/>
        <w:spacing w:before="25" w:after="25" w:line="360" w:lineRule="auto"/>
        <w:rPr>
          <w:sz w:val="24"/>
          <w:lang w:val="zh-CN"/>
        </w:rPr>
      </w:pPr>
      <w:r>
        <w:rPr>
          <w:sz w:val="24"/>
        </w:rPr>
        <w:t xml:space="preserve">供应商名称（加盖公章）</w:t>
      </w:r>
      <w:r>
        <w:rPr>
          <w:sz w:val="24"/>
          <w:lang w:val="zh-CN"/>
        </w:rPr>
        <w:t xml:space="preserve">：</w:t>
      </w:r>
      <w:r>
        <w:rPr>
          <w:sz w:val="24"/>
          <w:u w:val="single"/>
          <w:lang w:val="zh-CN"/>
        </w:rPr>
        <w:t xml:space="preserve">   </w:t>
      </w:r>
      <w:r>
        <w:rPr>
          <w:rFonts w:hint="eastAsia"/>
          <w:sz w:val="24"/>
          <w:u w:val="single"/>
        </w:rPr>
        <w:t xml:space="preserve">                 </w:t>
      </w:r>
      <w:r>
        <w:rPr>
          <w:sz w:val="24"/>
          <w:u w:val="single"/>
          <w:lang w:val="zh-CN"/>
        </w:rPr>
        <w:t xml:space="preserve"> </w:t>
      </w:r>
      <w:r>
        <w:rPr>
          <w:sz w:val="24"/>
          <w:lang w:val="zh-CN"/>
        </w:rPr>
      </w:r>
      <w:r/>
    </w:p>
    <w:p>
      <w:pPr>
        <w:pStyle w:val="937"/>
        <w:spacing w:before="25" w:after="25" w:line="360" w:lineRule="auto"/>
        <w:rPr>
          <w:sz w:val="24"/>
          <w:lang w:val="zh-CN"/>
        </w:rPr>
      </w:pPr>
      <w:r>
        <w:rPr>
          <w:sz w:val="24"/>
          <w:szCs w:val="20"/>
        </w:rPr>
        <w:t xml:space="preserve">日期：_____年______月______日</w:t>
      </w:r>
      <w:r>
        <w:rPr>
          <w:sz w:val="24"/>
          <w:lang w:val="zh-CN"/>
        </w:rPr>
      </w:r>
      <w:r/>
    </w:p>
    <w:p>
      <w:pPr>
        <w:pStyle w:val="937"/>
        <w:spacing w:line="360" w:lineRule="auto"/>
        <w:rPr>
          <w:sz w:val="24"/>
          <w:szCs w:val="20"/>
        </w:rPr>
      </w:pPr>
      <w:r/>
      <w:bookmarkEnd w:id="755"/>
      <w:r>
        <w:rPr>
          <w:sz w:val="24"/>
          <w:szCs w:val="20"/>
        </w:rPr>
        <w:br w:type="column"/>
      </w:r>
      <w:r>
        <w:rPr>
          <w:sz w:val="24"/>
          <w:szCs w:val="20"/>
        </w:rPr>
      </w:r>
      <w:r/>
    </w:p>
    <w:p>
      <w:pPr>
        <w:pStyle w:val="937"/>
        <w:spacing w:line="360" w:lineRule="auto"/>
        <w:rPr>
          <w:sz w:val="24"/>
          <w:szCs w:val="20"/>
        </w:rPr>
        <w:outlineLvl w:val="2"/>
      </w:pPr>
      <w:r>
        <w:rPr>
          <w:sz w:val="24"/>
          <w:szCs w:val="20"/>
        </w:rPr>
        <w:t xml:space="preserve">1</w:t>
      </w:r>
      <w:r>
        <w:rPr>
          <w:rFonts w:hint="eastAsia"/>
          <w:sz w:val="24"/>
          <w:szCs w:val="20"/>
        </w:rPr>
        <w:t xml:space="preserve">3</w:t>
      </w:r>
      <w:r>
        <w:rPr>
          <w:sz w:val="24"/>
          <w:szCs w:val="20"/>
        </w:rPr>
        <w:t xml:space="preserve">  磋商文件要求提供或供应商认为应附的其他材料</w:t>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Wingdings">
    <w:panose1 w:val="05000000000000000000"/>
  </w:font>
  <w:font w:name="Segoe UI Symbol">
    <w:panose1 w:val="020B0502040204020203"/>
  </w:font>
  <w:font w:name="???|CS?o｡ﾀ?">
    <w:panose1 w:val="020B0503020202020204"/>
  </w:font>
  <w:font w:name="Symbol">
    <w:panose1 w:val="05050102010706020507"/>
  </w:font>
  <w:font w:name="Arial Unicode MS">
    <w:panose1 w:val="020B0604020202020204"/>
  </w:font>
  <w:font w:name="等线 Light">
    <w:panose1 w:val="02010600030101010101"/>
  </w:font>
  <w:font w:name="仿宋">
    <w:panose1 w:val="02010609060101010101"/>
  </w:font>
  <w:font w:name="Calibri">
    <w:panose1 w:val="020F0502020204030204"/>
  </w:font>
  <w:font w:name="CESI黑体-GB2312">
    <w:panose1 w:val="020B0503020202020204"/>
  </w:font>
  <w:font w:name="Cambria">
    <w:panose1 w:val="02040503050406030204"/>
  </w:font>
  <w:font w:name="Menlo">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黑体">
    <w:panose1 w:val="02010609060101010101"/>
  </w:font>
  <w:font w:name="幼圆">
    <w:panose1 w:val="02010509060101010101"/>
  </w:font>
  <w:font w:name="Century Gothic">
    <w:panose1 w:val="020B0502020202020204"/>
  </w:font>
  <w:font w:name="Verdana">
    <w:panose1 w:val="020B0604030504040204"/>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rPr>
        <w:rStyle w:val="1019"/>
      </w:rPr>
      <w:framePr w:wrap="around" w:vAnchor="text" w:hAnchor="margin" w:xAlign="center" w:y="1"/>
    </w:pPr>
    <w:r>
      <w:fldChar w:fldCharType="begin"/>
    </w:r>
    <w:r>
      <w:rPr>
        <w:rStyle w:val="1019"/>
      </w:rPr>
      <w:instrText xml:space="preserve">PAGE  </w:instrText>
    </w:r>
    <w:r>
      <w:fldChar w:fldCharType="end"/>
    </w:r>
    <w:r>
      <w:rPr>
        <w:rStyle w:val="1019"/>
      </w:rPr>
    </w:r>
    <w:r/>
  </w:p>
  <w:p>
    <w:pPr>
      <w:pStyle w:val="987"/>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28</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rPr>
        <w:rStyle w:val="1019"/>
      </w:rPr>
      <w:framePr w:wrap="around" w:vAnchor="text" w:hAnchor="margin" w:xAlign="right" w:y="1"/>
    </w:pPr>
    <w:r>
      <w:rPr>
        <w:rStyle w:val="1019"/>
      </w:rPr>
      <w:fldChar w:fldCharType="begin"/>
    </w:r>
    <w:r>
      <w:rPr>
        <w:rStyle w:val="1019"/>
      </w:rPr>
      <w:instrText xml:space="preserve">PAGE  </w:instrText>
    </w:r>
    <w:r>
      <w:rPr>
        <w:rStyle w:val="1019"/>
      </w:rPr>
      <w:fldChar w:fldCharType="end"/>
    </w:r>
    <w:r>
      <w:rPr>
        <w:rStyle w:val="1019"/>
      </w:rPr>
    </w:r>
    <w:r/>
  </w:p>
  <w:p>
    <w:pPr>
      <w:pStyle w:val="987"/>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right"/>
      <w:tabs>
        <w:tab w:val="center" w:pos="4153" w:leader="none"/>
        <w:tab w:val="right" w:pos="8306" w:leader="none"/>
      </w:tabs>
    </w:pP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right"/>
      <w:tabs>
        <w:tab w:val="center" w:pos="4153" w:leader="none"/>
        <w:tab w:val="right" w:pos="8306" w:leader="none"/>
      </w:tabs>
      <w:pBdr>
        <w:bottom w:val="single" w:color="000000" w:sz="4" w:space="1"/>
      </w:pBdr>
    </w:pPr>
    <w:r>
      <w:rPr>
        <w:rFonts w:hint="eastAsia"/>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37"/>
        <w:ind w:left="4941" w:hanging="1140"/>
        <w:tabs>
          <w:tab w:val="num" w:pos="4941" w:leader="none"/>
        </w:tabs>
      </w:pPr>
      <w:rPr>
        <w:rFonts w:hint="eastAsia"/>
      </w:rPr>
    </w:lvl>
    <w:lvl w:ilvl="1">
      <w:start w:val="1"/>
      <w:numFmt w:val="lowerLetter"/>
      <w:isLgl w:val="false"/>
      <w:suff w:val="tab"/>
      <w:lvlText w:val="%2)"/>
      <w:lvlJc w:val="left"/>
      <w:pPr>
        <w:pStyle w:val="937"/>
        <w:ind w:left="4641" w:hanging="420"/>
        <w:tabs>
          <w:tab w:val="num" w:pos="4641" w:leader="none"/>
        </w:tabs>
      </w:pPr>
    </w:lvl>
    <w:lvl w:ilvl="2">
      <w:start w:val="1"/>
      <w:numFmt w:val="lowerRoman"/>
      <w:isLgl w:val="false"/>
      <w:suff w:val="tab"/>
      <w:lvlText w:val="%3."/>
      <w:lvlJc w:val="right"/>
      <w:pPr>
        <w:pStyle w:val="937"/>
        <w:ind w:left="5061" w:hanging="420"/>
        <w:tabs>
          <w:tab w:val="num" w:pos="5061" w:leader="none"/>
        </w:tabs>
      </w:pPr>
    </w:lvl>
    <w:lvl w:ilvl="3">
      <w:start w:val="1"/>
      <w:numFmt w:val="decimal"/>
      <w:isLgl w:val="false"/>
      <w:suff w:val="tab"/>
      <w:lvlText w:val="%4."/>
      <w:lvlJc w:val="left"/>
      <w:pPr>
        <w:pStyle w:val="937"/>
        <w:ind w:left="5481" w:hanging="420"/>
        <w:tabs>
          <w:tab w:val="num" w:pos="5481" w:leader="none"/>
        </w:tabs>
      </w:pPr>
    </w:lvl>
    <w:lvl w:ilvl="4">
      <w:start w:val="1"/>
      <w:numFmt w:val="lowerLetter"/>
      <w:isLgl w:val="false"/>
      <w:suff w:val="tab"/>
      <w:lvlText w:val="%5)"/>
      <w:lvlJc w:val="left"/>
      <w:pPr>
        <w:pStyle w:val="937"/>
        <w:ind w:left="5901" w:hanging="420"/>
        <w:tabs>
          <w:tab w:val="num" w:pos="5901" w:leader="none"/>
        </w:tabs>
      </w:pPr>
    </w:lvl>
    <w:lvl w:ilvl="5">
      <w:start w:val="1"/>
      <w:numFmt w:val="lowerRoman"/>
      <w:isLgl w:val="false"/>
      <w:suff w:val="tab"/>
      <w:lvlText w:val="%6."/>
      <w:lvlJc w:val="right"/>
      <w:pPr>
        <w:pStyle w:val="937"/>
        <w:ind w:left="6321" w:hanging="420"/>
        <w:tabs>
          <w:tab w:val="num" w:pos="6321" w:leader="none"/>
        </w:tabs>
      </w:pPr>
    </w:lvl>
    <w:lvl w:ilvl="6">
      <w:start w:val="1"/>
      <w:numFmt w:val="decimal"/>
      <w:isLgl w:val="false"/>
      <w:suff w:val="tab"/>
      <w:lvlText w:val="%7."/>
      <w:lvlJc w:val="left"/>
      <w:pPr>
        <w:pStyle w:val="937"/>
        <w:ind w:left="6741" w:hanging="420"/>
        <w:tabs>
          <w:tab w:val="num" w:pos="6741" w:leader="none"/>
        </w:tabs>
      </w:pPr>
    </w:lvl>
    <w:lvl w:ilvl="7">
      <w:start w:val="1"/>
      <w:numFmt w:val="lowerLetter"/>
      <w:isLgl w:val="false"/>
      <w:suff w:val="tab"/>
      <w:lvlText w:val="%8)"/>
      <w:lvlJc w:val="left"/>
      <w:pPr>
        <w:pStyle w:val="937"/>
        <w:ind w:left="7161" w:hanging="420"/>
        <w:tabs>
          <w:tab w:val="num" w:pos="7161" w:leader="none"/>
        </w:tabs>
      </w:pPr>
    </w:lvl>
    <w:lvl w:ilvl="8">
      <w:start w:val="1"/>
      <w:numFmt w:val="lowerRoman"/>
      <w:isLgl w:val="false"/>
      <w:suff w:val="tab"/>
      <w:lvlText w:val="%9."/>
      <w:lvlJc w:val="right"/>
      <w:pPr>
        <w:pStyle w:val="937"/>
        <w:ind w:left="7581" w:hanging="420"/>
        <w:tabs>
          <w:tab w:val="num" w:pos="7581" w:leader="none"/>
        </w:tabs>
      </w:pPr>
    </w:lvl>
  </w:abstractNum>
  <w:abstractNum w:abstractNumId="1">
    <w:multiLevelType w:val="hybridMultilevel"/>
    <w:lvl w:ilvl="0">
      <w:start w:val="1"/>
      <w:numFmt w:val="decimal"/>
      <w:pStyle w:val="1227"/>
      <w:isLgl w:val="false"/>
      <w:suff w:val="tab"/>
      <w:lvlText w:val="%1."/>
      <w:lvlJc w:val="left"/>
      <w:pPr>
        <w:pStyle w:val="937"/>
        <w:ind w:left="420" w:hanging="420"/>
      </w:pPr>
    </w:lvl>
    <w:lvl w:ilvl="1">
      <w:start w:val="1"/>
      <w:numFmt w:val="decimal"/>
      <w:isLgl w:val="false"/>
      <w:suff w:val="tab"/>
      <w:lvlText w:val="（%2）"/>
      <w:lvlJc w:val="left"/>
      <w:pPr>
        <w:pStyle w:val="937"/>
        <w:ind w:left="1140" w:hanging="720"/>
        <w:tabs>
          <w:tab w:val="num" w:pos="1140" w:leader="none"/>
        </w:tabs>
      </w:pPr>
      <w:rPr>
        <w:rFonts w:hint="eastAsia"/>
      </w:rPr>
    </w:lvl>
    <w:lvl w:ilvl="2">
      <w:start w:val="1"/>
      <w:numFmt w:val="lowerRoman"/>
      <w:isLgl w:val="false"/>
      <w:suff w:val="tab"/>
      <w:lvlText w:val="%3."/>
      <w:lvlJc w:val="right"/>
      <w:pPr>
        <w:pStyle w:val="937"/>
        <w:ind w:left="1260" w:hanging="420"/>
      </w:pPr>
    </w:lvl>
    <w:lvl w:ilvl="3">
      <w:start w:val="1"/>
      <w:numFmt w:val="decimal"/>
      <w:isLgl w:val="false"/>
      <w:suff w:val="tab"/>
      <w:lvlText w:val="%4."/>
      <w:lvlJc w:val="left"/>
      <w:pPr>
        <w:pStyle w:val="937"/>
        <w:ind w:left="1680" w:hanging="420"/>
      </w:pPr>
    </w:lvl>
    <w:lvl w:ilvl="4">
      <w:start w:val="1"/>
      <w:numFmt w:val="lowerLetter"/>
      <w:isLgl w:val="false"/>
      <w:suff w:val="tab"/>
      <w:lvlText w:val="%5)"/>
      <w:lvlJc w:val="left"/>
      <w:pPr>
        <w:pStyle w:val="937"/>
        <w:ind w:left="2100" w:hanging="420"/>
      </w:pPr>
    </w:lvl>
    <w:lvl w:ilvl="5">
      <w:start w:val="1"/>
      <w:numFmt w:val="lowerRoman"/>
      <w:isLgl w:val="false"/>
      <w:suff w:val="tab"/>
      <w:lvlText w:val="%6."/>
      <w:lvlJc w:val="right"/>
      <w:pPr>
        <w:pStyle w:val="937"/>
        <w:ind w:left="2520" w:hanging="420"/>
      </w:pPr>
    </w:lvl>
    <w:lvl w:ilvl="6">
      <w:start w:val="1"/>
      <w:numFmt w:val="decimal"/>
      <w:isLgl w:val="false"/>
      <w:suff w:val="tab"/>
      <w:lvlText w:val="%7."/>
      <w:lvlJc w:val="left"/>
      <w:pPr>
        <w:pStyle w:val="937"/>
        <w:ind w:left="2940" w:hanging="420"/>
      </w:pPr>
    </w:lvl>
    <w:lvl w:ilvl="7">
      <w:start w:val="1"/>
      <w:numFmt w:val="lowerLetter"/>
      <w:isLgl w:val="false"/>
      <w:suff w:val="tab"/>
      <w:lvlText w:val="%8)"/>
      <w:lvlJc w:val="left"/>
      <w:pPr>
        <w:pStyle w:val="937"/>
        <w:ind w:left="3360" w:hanging="420"/>
      </w:pPr>
    </w:lvl>
    <w:lvl w:ilvl="8">
      <w:start w:val="1"/>
      <w:numFmt w:val="lowerRoman"/>
      <w:isLgl w:val="false"/>
      <w:suff w:val="tab"/>
      <w:lvlText w:val="%9."/>
      <w:lvlJc w:val="right"/>
      <w:pPr>
        <w:pStyle w:val="937"/>
        <w:ind w:left="3780" w:hanging="420"/>
      </w:pPr>
    </w:lvl>
  </w:abstractNum>
  <w:abstractNum w:abstractNumId="2">
    <w:multiLevelType w:val="hybridMultilevel"/>
    <w:lvl w:ilvl="0">
      <w:start w:val="1"/>
      <w:numFmt w:val="lowerLetter"/>
      <w:pStyle w:val="1342"/>
      <w:isLgl w:val="false"/>
      <w:suff w:val="tab"/>
      <w:lvlText w:val="%1)"/>
      <w:lvlJc w:val="left"/>
      <w:pPr>
        <w:pStyle w:val="937"/>
        <w:ind w:left="902" w:hanging="420"/>
      </w:pPr>
      <w:rPr>
        <w:color w:val="000000"/>
      </w:rPr>
    </w:lvl>
    <w:lvl w:ilvl="1">
      <w:start w:val="1"/>
      <w:numFmt w:val="lowerLetter"/>
      <w:isLgl w:val="false"/>
      <w:suff w:val="tab"/>
      <w:lvlText w:val="%2)"/>
      <w:lvlJc w:val="left"/>
      <w:pPr>
        <w:pStyle w:val="937"/>
        <w:ind w:left="1322" w:hanging="420"/>
      </w:pPr>
    </w:lvl>
    <w:lvl w:ilvl="2">
      <w:start w:val="1"/>
      <w:numFmt w:val="lowerRoman"/>
      <w:isLgl w:val="false"/>
      <w:suff w:val="tab"/>
      <w:lvlText w:val="%3."/>
      <w:lvlJc w:val="right"/>
      <w:pPr>
        <w:pStyle w:val="937"/>
        <w:ind w:left="1742" w:hanging="420"/>
      </w:pPr>
    </w:lvl>
    <w:lvl w:ilvl="3">
      <w:start w:val="1"/>
      <w:numFmt w:val="decimal"/>
      <w:isLgl w:val="false"/>
      <w:suff w:val="tab"/>
      <w:lvlText w:val="%4."/>
      <w:lvlJc w:val="left"/>
      <w:pPr>
        <w:pStyle w:val="937"/>
        <w:ind w:left="2162" w:hanging="420"/>
      </w:pPr>
    </w:lvl>
    <w:lvl w:ilvl="4">
      <w:start w:val="1"/>
      <w:numFmt w:val="lowerLetter"/>
      <w:isLgl w:val="false"/>
      <w:suff w:val="tab"/>
      <w:lvlText w:val="%5)"/>
      <w:lvlJc w:val="left"/>
      <w:pPr>
        <w:pStyle w:val="937"/>
        <w:ind w:left="2582" w:hanging="420"/>
      </w:pPr>
    </w:lvl>
    <w:lvl w:ilvl="5">
      <w:start w:val="1"/>
      <w:numFmt w:val="lowerRoman"/>
      <w:isLgl w:val="false"/>
      <w:suff w:val="tab"/>
      <w:lvlText w:val="%6."/>
      <w:lvlJc w:val="right"/>
      <w:pPr>
        <w:pStyle w:val="937"/>
        <w:ind w:left="3002" w:hanging="420"/>
      </w:pPr>
    </w:lvl>
    <w:lvl w:ilvl="6">
      <w:start w:val="1"/>
      <w:numFmt w:val="decimal"/>
      <w:isLgl w:val="false"/>
      <w:suff w:val="tab"/>
      <w:lvlText w:val="%7."/>
      <w:lvlJc w:val="left"/>
      <w:pPr>
        <w:pStyle w:val="937"/>
        <w:ind w:left="3422" w:hanging="420"/>
      </w:pPr>
    </w:lvl>
    <w:lvl w:ilvl="7">
      <w:start w:val="1"/>
      <w:numFmt w:val="lowerLetter"/>
      <w:isLgl w:val="false"/>
      <w:suff w:val="tab"/>
      <w:lvlText w:val="%8)"/>
      <w:lvlJc w:val="left"/>
      <w:pPr>
        <w:pStyle w:val="937"/>
        <w:ind w:left="3842" w:hanging="420"/>
      </w:pPr>
    </w:lvl>
    <w:lvl w:ilvl="8">
      <w:start w:val="1"/>
      <w:numFmt w:val="lowerRoman"/>
      <w:isLgl w:val="false"/>
      <w:suff w:val="tab"/>
      <w:lvlText w:val="%9."/>
      <w:lvlJc w:val="right"/>
      <w:pPr>
        <w:pStyle w:val="937"/>
        <w:ind w:left="4262" w:hanging="420"/>
      </w:pPr>
    </w:lvl>
  </w:abstractNum>
  <w:abstractNum w:abstractNumId="3">
    <w:multiLevelType w:val="hybridMultilevel"/>
    <w:lvl w:ilvl="0">
      <w:start w:val="1"/>
      <w:numFmt w:val="decimal"/>
      <w:pStyle w:val="1320"/>
      <w:isLgl w:val="false"/>
      <w:suff w:val="tab"/>
      <w:lvlText w:val="%1."/>
      <w:lvlJc w:val="left"/>
      <w:pPr>
        <w:pStyle w:val="93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71"/>
      <w:isLgl w:val="false"/>
      <w:suff w:val="nothing"/>
      <w:lvlText w:val="%1　"/>
      <w:lvlJc w:val="left"/>
      <w:pPr>
        <w:pStyle w:val="93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3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37"/>
        <w:ind w:left="-25" w:firstLine="0"/>
      </w:pPr>
      <w:rPr>
        <w:rFonts w:ascii="Times New Roman" w:hAnsi="Times New Roman" w:eastAsia="黑体"/>
        <w:b/>
        <w:i w:val="0"/>
        <w:sz w:val="28"/>
      </w:rPr>
    </w:lvl>
    <w:lvl w:ilvl="3">
      <w:start w:val="1"/>
      <w:numFmt w:val="decimal"/>
      <w:pStyle w:val="1285"/>
      <w:isLgl w:val="false"/>
      <w:suff w:val="nothing"/>
      <w:lvlText w:val="%1.%2.%3.%4　"/>
      <w:lvlJc w:val="left"/>
      <w:pPr>
        <w:pStyle w:val="93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3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37"/>
        <w:ind w:left="-25" w:firstLine="0"/>
      </w:pPr>
      <w:rPr>
        <w:rFonts w:ascii="Times New Roman" w:hAnsi="Times New Roman" w:eastAsia="宋体"/>
        <w:b/>
        <w:i w:val="0"/>
        <w:sz w:val="28"/>
      </w:rPr>
    </w:lvl>
    <w:lvl w:ilvl="6">
      <w:start w:val="1"/>
      <w:numFmt w:val="lowerLetter"/>
      <w:pStyle w:val="1293"/>
      <w:isLgl w:val="false"/>
      <w:suff w:val="tab"/>
      <w:lvlText w:val="%7) "/>
      <w:lvlJc w:val="left"/>
      <w:pPr>
        <w:pStyle w:val="937"/>
        <w:ind w:left="-125" w:firstLine="400"/>
        <w:tabs>
          <w:tab w:val="num" w:pos="635" w:leader="none"/>
        </w:tabs>
      </w:pPr>
      <w:rPr>
        <w:rFonts w:ascii="Times New Roman" w:hAnsi="Times New Roman" w:eastAsia="宋体"/>
        <w:b/>
        <w:i w:val="0"/>
        <w:color w:val="000000"/>
        <w:sz w:val="28"/>
        <w:u w:val="none"/>
      </w:rPr>
    </w:lvl>
    <w:lvl w:ilvl="7">
      <w:start w:val="1"/>
      <w:numFmt w:val="decimal"/>
      <w:pStyle w:val="1290"/>
      <w:isLgl w:val="false"/>
      <w:suff w:val="tab"/>
      <w:lvlText w:val="%8) "/>
      <w:lvlJc w:val="left"/>
      <w:pPr>
        <w:pStyle w:val="93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37"/>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37"/>
        <w:ind w:left="768" w:hanging="360"/>
        <w:tabs>
          <w:tab w:val="num" w:pos="768" w:leader="none"/>
        </w:tabs>
      </w:pPr>
      <w:rPr>
        <w:rFonts w:hint="eastAsia"/>
      </w:rPr>
    </w:lvl>
    <w:lvl w:ilvl="1">
      <w:start w:val="1"/>
      <w:numFmt w:val="decimal"/>
      <w:pStyle w:val="1329"/>
      <w:isLgl w:val="false"/>
      <w:suff w:val="tab"/>
      <w:lvlText w:val="%2、"/>
      <w:lvlJc w:val="left"/>
      <w:pPr>
        <w:pStyle w:val="937"/>
        <w:ind w:left="1188" w:hanging="360"/>
        <w:tabs>
          <w:tab w:val="num" w:pos="1188" w:leader="none"/>
        </w:tabs>
      </w:pPr>
      <w:rPr>
        <w:rFonts w:hint="eastAsia"/>
      </w:rPr>
    </w:lvl>
    <w:lvl w:ilvl="2">
      <w:start w:val="1"/>
      <w:numFmt w:val="decimal"/>
      <w:isLgl w:val="false"/>
      <w:suff w:val="tab"/>
      <w:lvlText w:val="（%3）"/>
      <w:lvlJc w:val="left"/>
      <w:pPr>
        <w:pStyle w:val="937"/>
        <w:ind w:left="1968" w:hanging="720"/>
        <w:tabs>
          <w:tab w:val="num" w:pos="1968" w:leader="none"/>
        </w:tabs>
      </w:pPr>
      <w:rPr>
        <w:rFonts w:hint="eastAsia"/>
        <w:u w:val="none"/>
      </w:rPr>
    </w:lvl>
    <w:lvl w:ilvl="3">
      <w:start w:val="1"/>
      <w:numFmt w:val="decimal"/>
      <w:isLgl w:val="false"/>
      <w:suff w:val="tab"/>
      <w:lvlText w:val="%4."/>
      <w:lvlJc w:val="left"/>
      <w:pPr>
        <w:pStyle w:val="937"/>
        <w:ind w:left="2088" w:hanging="420"/>
        <w:tabs>
          <w:tab w:val="num" w:pos="2088" w:leader="none"/>
        </w:tabs>
      </w:pPr>
    </w:lvl>
    <w:lvl w:ilvl="4">
      <w:start w:val="1"/>
      <w:numFmt w:val="lowerLetter"/>
      <w:isLgl w:val="false"/>
      <w:suff w:val="tab"/>
      <w:lvlText w:val="%5)"/>
      <w:lvlJc w:val="left"/>
      <w:pPr>
        <w:pStyle w:val="937"/>
        <w:ind w:left="2508" w:hanging="420"/>
        <w:tabs>
          <w:tab w:val="num" w:pos="2508" w:leader="none"/>
        </w:tabs>
      </w:pPr>
    </w:lvl>
    <w:lvl w:ilvl="5">
      <w:start w:val="1"/>
      <w:numFmt w:val="lowerRoman"/>
      <w:isLgl w:val="false"/>
      <w:suff w:val="tab"/>
      <w:lvlText w:val="%6."/>
      <w:lvlJc w:val="right"/>
      <w:pPr>
        <w:pStyle w:val="937"/>
        <w:ind w:left="2928" w:hanging="420"/>
        <w:tabs>
          <w:tab w:val="num" w:pos="2928" w:leader="none"/>
        </w:tabs>
      </w:pPr>
    </w:lvl>
    <w:lvl w:ilvl="6">
      <w:start w:val="1"/>
      <w:numFmt w:val="decimal"/>
      <w:isLgl w:val="false"/>
      <w:suff w:val="tab"/>
      <w:lvlText w:val="%7."/>
      <w:lvlJc w:val="left"/>
      <w:pPr>
        <w:pStyle w:val="937"/>
        <w:ind w:left="3348" w:hanging="420"/>
        <w:tabs>
          <w:tab w:val="num" w:pos="3348" w:leader="none"/>
        </w:tabs>
      </w:pPr>
    </w:lvl>
    <w:lvl w:ilvl="7">
      <w:start w:val="1"/>
      <w:numFmt w:val="lowerLetter"/>
      <w:isLgl w:val="false"/>
      <w:suff w:val="tab"/>
      <w:lvlText w:val="%8)"/>
      <w:lvlJc w:val="left"/>
      <w:pPr>
        <w:pStyle w:val="937"/>
        <w:ind w:left="3768" w:hanging="420"/>
        <w:tabs>
          <w:tab w:val="num" w:pos="3768" w:leader="none"/>
        </w:tabs>
      </w:pPr>
    </w:lvl>
    <w:lvl w:ilvl="8">
      <w:start w:val="1"/>
      <w:numFmt w:val="lowerRoman"/>
      <w:isLgl w:val="false"/>
      <w:suff w:val="tab"/>
      <w:lvlText w:val="%9."/>
      <w:lvlJc w:val="right"/>
      <w:pPr>
        <w:pStyle w:val="937"/>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937"/>
        <w:ind w:left="900" w:hanging="900"/>
        <w:tabs>
          <w:tab w:val="num" w:pos="900" w:leader="none"/>
        </w:tabs>
      </w:pPr>
      <w:rPr>
        <w:rFonts w:hint="eastAsia"/>
      </w:rPr>
    </w:lvl>
    <w:lvl w:ilvl="1">
      <w:start w:val="1"/>
      <w:numFmt w:val="decimal"/>
      <w:isLgl w:val="false"/>
      <w:suff w:val="tab"/>
      <w:lvlText w:val="%1.%2"/>
      <w:lvlJc w:val="left"/>
      <w:pPr>
        <w:pStyle w:val="93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7"/>
        <w:ind w:left="1980" w:hanging="900"/>
        <w:tabs>
          <w:tab w:val="num" w:pos="1980" w:leader="none"/>
        </w:tabs>
      </w:pPr>
      <w:rPr>
        <w:rFonts w:hint="eastAsia"/>
      </w:rPr>
    </w:lvl>
    <w:lvl w:ilvl="3">
      <w:start w:val="1"/>
      <w:numFmt w:val="decimal"/>
      <w:isLgl w:val="false"/>
      <w:suff w:val="tab"/>
      <w:lvlText w:val="%1.%2.%3.%4"/>
      <w:lvlJc w:val="left"/>
      <w:pPr>
        <w:pStyle w:val="937"/>
        <w:ind w:left="900" w:hanging="900"/>
        <w:tabs>
          <w:tab w:val="num" w:pos="900" w:leader="none"/>
        </w:tabs>
      </w:pPr>
      <w:rPr>
        <w:rFonts w:hint="eastAsia"/>
      </w:rPr>
    </w:lvl>
    <w:lvl w:ilvl="4">
      <w:start w:val="1"/>
      <w:numFmt w:val="decimal"/>
      <w:isLgl w:val="false"/>
      <w:suff w:val="tab"/>
      <w:lvlText w:val="%1.%2.%3.%4.%5"/>
      <w:lvlJc w:val="left"/>
      <w:pPr>
        <w:pStyle w:val="937"/>
        <w:ind w:left="900" w:hanging="900"/>
        <w:tabs>
          <w:tab w:val="num" w:pos="900" w:leader="none"/>
        </w:tabs>
      </w:pPr>
      <w:rPr>
        <w:rFonts w:hint="eastAsia"/>
      </w:rPr>
    </w:lvl>
    <w:lvl w:ilvl="5">
      <w:start w:val="1"/>
      <w:numFmt w:val="decimal"/>
      <w:isLgl w:val="false"/>
      <w:suff w:val="tab"/>
      <w:lvlText w:val="%1.%2.%3.%4.%5.%6"/>
      <w:lvlJc w:val="left"/>
      <w:pPr>
        <w:pStyle w:val="937"/>
        <w:ind w:left="900" w:hanging="900"/>
        <w:tabs>
          <w:tab w:val="num" w:pos="900" w:leader="none"/>
        </w:tabs>
      </w:pPr>
      <w:rPr>
        <w:rFonts w:hint="eastAsia"/>
      </w:rPr>
    </w:lvl>
    <w:lvl w:ilvl="6">
      <w:start w:val="1"/>
      <w:numFmt w:val="decimal"/>
      <w:isLgl w:val="false"/>
      <w:suff w:val="tab"/>
      <w:lvlText w:val="%1.%2.%3.%4.%5.%6.%7"/>
      <w:lvlJc w:val="left"/>
      <w:pPr>
        <w:pStyle w:val="937"/>
        <w:ind w:left="900" w:hanging="900"/>
        <w:tabs>
          <w:tab w:val="num" w:pos="900" w:leader="none"/>
        </w:tabs>
      </w:pPr>
      <w:rPr>
        <w:rFonts w:hint="eastAsia"/>
      </w:rPr>
    </w:lvl>
    <w:lvl w:ilvl="7">
      <w:start w:val="1"/>
      <w:numFmt w:val="decimal"/>
      <w:isLgl w:val="false"/>
      <w:suff w:val="tab"/>
      <w:lvlText w:val="%1.%2.%3.%4.%5.%6.%7.%8"/>
      <w:lvlJc w:val="left"/>
      <w:pPr>
        <w:pStyle w:val="937"/>
        <w:ind w:left="900" w:hanging="900"/>
        <w:tabs>
          <w:tab w:val="num" w:pos="900" w:leader="none"/>
        </w:tabs>
      </w:pPr>
      <w:rPr>
        <w:rFonts w:hint="eastAsia"/>
      </w:rPr>
    </w:lvl>
    <w:lvl w:ilvl="8">
      <w:start w:val="1"/>
      <w:numFmt w:val="decimal"/>
      <w:isLgl w:val="false"/>
      <w:suff w:val="tab"/>
      <w:lvlText w:val="%1.%2.%3.%4.%5.%6.%7.%8.%9"/>
      <w:lvlJc w:val="left"/>
      <w:pPr>
        <w:pStyle w:val="937"/>
        <w:ind w:left="900" w:hanging="900"/>
        <w:tabs>
          <w:tab w:val="num" w:pos="900" w:leader="none"/>
        </w:tabs>
      </w:pPr>
      <w:rPr>
        <w:rFonts w:hint="eastAsia"/>
      </w:rPr>
    </w:lvl>
  </w:abstractNum>
  <w:abstractNum w:abstractNumId="7">
    <w:multiLevelType w:val="hybridMultilevel"/>
    <w:lvl w:ilvl="0">
      <w:start w:val="1"/>
      <w:numFmt w:val="decimal"/>
      <w:pStyle w:val="1226"/>
      <w:isLgl w:val="false"/>
      <w:suff w:val="tab"/>
      <w:lvlText w:val="%1)"/>
      <w:lvlJc w:val="left"/>
      <w:pPr>
        <w:pStyle w:val="937"/>
        <w:ind w:left="420" w:hanging="420"/>
      </w:pPr>
    </w:lvl>
    <w:lvl w:ilvl="1">
      <w:start w:val="1"/>
      <w:numFmt w:val="lowerLetter"/>
      <w:isLgl w:val="false"/>
      <w:suff w:val="tab"/>
      <w:lvlText w:val="%2)"/>
      <w:lvlJc w:val="left"/>
      <w:pPr>
        <w:pStyle w:val="937"/>
        <w:ind w:left="840" w:hanging="420"/>
      </w:pPr>
    </w:lvl>
    <w:lvl w:ilvl="2">
      <w:start w:val="1"/>
      <w:numFmt w:val="lowerRoman"/>
      <w:isLgl w:val="false"/>
      <w:suff w:val="tab"/>
      <w:lvlText w:val="%3."/>
      <w:lvlJc w:val="right"/>
      <w:pPr>
        <w:pStyle w:val="937"/>
        <w:ind w:left="1260" w:hanging="420"/>
      </w:pPr>
    </w:lvl>
    <w:lvl w:ilvl="3">
      <w:start w:val="1"/>
      <w:numFmt w:val="decimal"/>
      <w:isLgl w:val="false"/>
      <w:suff w:val="tab"/>
      <w:lvlText w:val="%4."/>
      <w:lvlJc w:val="left"/>
      <w:pPr>
        <w:pStyle w:val="937"/>
        <w:ind w:left="1680" w:hanging="420"/>
      </w:pPr>
    </w:lvl>
    <w:lvl w:ilvl="4">
      <w:start w:val="1"/>
      <w:numFmt w:val="lowerLetter"/>
      <w:isLgl w:val="false"/>
      <w:suff w:val="tab"/>
      <w:lvlText w:val="%5)"/>
      <w:lvlJc w:val="left"/>
      <w:pPr>
        <w:pStyle w:val="937"/>
        <w:ind w:left="2100" w:hanging="420"/>
      </w:pPr>
    </w:lvl>
    <w:lvl w:ilvl="5">
      <w:start w:val="1"/>
      <w:numFmt w:val="lowerRoman"/>
      <w:isLgl w:val="false"/>
      <w:suff w:val="tab"/>
      <w:lvlText w:val="%6."/>
      <w:lvlJc w:val="right"/>
      <w:pPr>
        <w:pStyle w:val="937"/>
        <w:ind w:left="2520" w:hanging="420"/>
      </w:pPr>
    </w:lvl>
    <w:lvl w:ilvl="6">
      <w:start w:val="1"/>
      <w:numFmt w:val="decimal"/>
      <w:isLgl w:val="false"/>
      <w:suff w:val="tab"/>
      <w:lvlText w:val="%7."/>
      <w:lvlJc w:val="left"/>
      <w:pPr>
        <w:pStyle w:val="937"/>
        <w:ind w:left="2940" w:hanging="420"/>
      </w:pPr>
    </w:lvl>
    <w:lvl w:ilvl="7">
      <w:start w:val="1"/>
      <w:numFmt w:val="lowerLetter"/>
      <w:isLgl w:val="false"/>
      <w:suff w:val="tab"/>
      <w:lvlText w:val="%8)"/>
      <w:lvlJc w:val="left"/>
      <w:pPr>
        <w:pStyle w:val="937"/>
        <w:ind w:left="3360" w:hanging="420"/>
      </w:pPr>
    </w:lvl>
    <w:lvl w:ilvl="8">
      <w:start w:val="1"/>
      <w:numFmt w:val="lowerRoman"/>
      <w:isLgl w:val="false"/>
      <w:suff w:val="tab"/>
      <w:lvlText w:val="%9."/>
      <w:lvlJc w:val="right"/>
      <w:pPr>
        <w:pStyle w:val="937"/>
        <w:ind w:left="3780" w:hanging="420"/>
      </w:pPr>
    </w:lvl>
  </w:abstractNum>
  <w:abstractNum w:abstractNumId="8">
    <w:multiLevelType w:val="hybridMultilevel"/>
    <w:lvl w:ilvl="0">
      <w:start w:val="1"/>
      <w:numFmt w:val="decimal"/>
      <w:pStyle w:val="1276"/>
      <w:isLgl w:val="false"/>
      <w:suff w:val="tab"/>
      <w:lvlText w:val="%1"/>
      <w:lvlJc w:val="left"/>
      <w:pPr>
        <w:pStyle w:val="937"/>
        <w:ind w:left="680" w:hanging="680"/>
      </w:pPr>
      <w:rPr>
        <w:rFonts w:hint="eastAsia" w:ascii="宋体" w:hAnsi="宋体" w:eastAsia="宋体"/>
      </w:rPr>
    </w:lvl>
    <w:lvl w:ilvl="1">
      <w:start w:val="1"/>
      <w:numFmt w:val="decimal"/>
      <w:pStyle w:val="1246"/>
      <w:isLgl w:val="false"/>
      <w:suff w:val="tab"/>
      <w:lvlText w:val="%1.%2"/>
      <w:lvlJc w:val="left"/>
      <w:pPr>
        <w:pStyle w:val="937"/>
        <w:ind w:left="851" w:hanging="851"/>
      </w:pPr>
      <w:rPr>
        <w:rFonts w:hint="eastAsia" w:ascii="宋体" w:hAnsi="宋体" w:eastAsia="宋体"/>
        <w:color w:val="000000"/>
      </w:rPr>
    </w:lvl>
    <w:lvl w:ilvl="2">
      <w:start w:val="1"/>
      <w:numFmt w:val="decimal"/>
      <w:pStyle w:val="1257"/>
      <w:isLgl w:val="false"/>
      <w:suff w:val="tab"/>
      <w:lvlText w:val="%1.%2.%3"/>
      <w:lvlJc w:val="left"/>
      <w:pPr>
        <w:pStyle w:val="937"/>
        <w:ind w:left="851" w:hanging="851"/>
      </w:pPr>
      <w:rPr>
        <w:rFonts w:hint="eastAsia"/>
      </w:rPr>
    </w:lvl>
    <w:lvl w:ilvl="3">
      <w:start w:val="1"/>
      <w:numFmt w:val="decimal"/>
      <w:isLgl w:val="false"/>
      <w:suff w:val="tab"/>
      <w:lvlText w:val="%1.%2.%3.%4"/>
      <w:lvlJc w:val="left"/>
      <w:pPr>
        <w:pStyle w:val="937"/>
        <w:ind w:left="680" w:hanging="680"/>
      </w:pPr>
      <w:rPr>
        <w:rFonts w:hint="eastAsia"/>
      </w:rPr>
    </w:lvl>
    <w:lvl w:ilvl="4">
      <w:start w:val="1"/>
      <w:numFmt w:val="decimal"/>
      <w:isLgl w:val="false"/>
      <w:suff w:val="tab"/>
      <w:lvlText w:val="%1.%2.%3.%4.%5"/>
      <w:lvlJc w:val="left"/>
      <w:pPr>
        <w:pStyle w:val="937"/>
        <w:ind w:left="680" w:hanging="680"/>
      </w:pPr>
      <w:rPr>
        <w:rFonts w:hint="eastAsia"/>
      </w:rPr>
    </w:lvl>
    <w:lvl w:ilvl="5">
      <w:start w:val="1"/>
      <w:numFmt w:val="decimal"/>
      <w:isLgl w:val="false"/>
      <w:suff w:val="tab"/>
      <w:lvlText w:val="%1.%2.%3.%4.%5.%6"/>
      <w:lvlJc w:val="left"/>
      <w:pPr>
        <w:pStyle w:val="937"/>
        <w:ind w:left="680" w:hanging="680"/>
      </w:pPr>
      <w:rPr>
        <w:rFonts w:hint="eastAsia"/>
      </w:rPr>
    </w:lvl>
    <w:lvl w:ilvl="6">
      <w:start w:val="1"/>
      <w:numFmt w:val="decimal"/>
      <w:isLgl w:val="false"/>
      <w:suff w:val="tab"/>
      <w:lvlText w:val="%1.%2.%3.%4.%5.%6.%7"/>
      <w:lvlJc w:val="left"/>
      <w:pPr>
        <w:pStyle w:val="937"/>
        <w:ind w:left="680" w:hanging="680"/>
      </w:pPr>
      <w:rPr>
        <w:rFonts w:hint="eastAsia"/>
      </w:rPr>
    </w:lvl>
    <w:lvl w:ilvl="7">
      <w:start w:val="1"/>
      <w:numFmt w:val="decimal"/>
      <w:isLgl w:val="false"/>
      <w:suff w:val="tab"/>
      <w:lvlText w:val="%1.%2.%3.%4.%5.%6.%7.%8"/>
      <w:lvlJc w:val="left"/>
      <w:pPr>
        <w:pStyle w:val="937"/>
        <w:ind w:left="680" w:hanging="680"/>
      </w:pPr>
      <w:rPr>
        <w:rFonts w:hint="eastAsia"/>
      </w:rPr>
    </w:lvl>
    <w:lvl w:ilvl="8">
      <w:start w:val="1"/>
      <w:numFmt w:val="decimal"/>
      <w:isLgl w:val="false"/>
      <w:suff w:val="tab"/>
      <w:lvlText w:val="%1.%2.%3.%4.%5.%6.%7.%8.%9"/>
      <w:lvlJc w:val="left"/>
      <w:pPr>
        <w:pStyle w:val="937"/>
        <w:ind w:left="680" w:hanging="680"/>
      </w:pPr>
      <w:rPr>
        <w:rFonts w:hint="eastAsia"/>
      </w:rPr>
    </w:lvl>
  </w:abstractNum>
  <w:abstractNum w:abstractNumId="9">
    <w:multiLevelType w:val="hybridMultilevel"/>
    <w:lvl w:ilvl="0">
      <w:start w:val="1"/>
      <w:numFmt w:val="decimal"/>
      <w:isLgl w:val="false"/>
      <w:suff w:val="tab"/>
      <w:lvlText w:val="%1"/>
      <w:lvlJc w:val="left"/>
      <w:pPr>
        <w:pStyle w:val="937"/>
        <w:ind w:left="900" w:hanging="900"/>
        <w:tabs>
          <w:tab w:val="num" w:pos="900" w:leader="none"/>
        </w:tabs>
      </w:pPr>
      <w:rPr>
        <w:rFonts w:hint="eastAsia"/>
      </w:rPr>
    </w:lvl>
    <w:lvl w:ilvl="1">
      <w:start w:val="1"/>
      <w:numFmt w:val="decimal"/>
      <w:isLgl w:val="false"/>
      <w:suff w:val="tab"/>
      <w:lvlText w:val="%1.%2"/>
      <w:lvlJc w:val="left"/>
      <w:pPr>
        <w:pStyle w:val="937"/>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937"/>
        <w:ind w:left="1980" w:hanging="900"/>
        <w:tabs>
          <w:tab w:val="num" w:pos="1980" w:leader="none"/>
        </w:tabs>
      </w:pPr>
      <w:rPr>
        <w:rFonts w:hint="eastAsia"/>
      </w:rPr>
    </w:lvl>
    <w:lvl w:ilvl="3">
      <w:start w:val="1"/>
      <w:numFmt w:val="decimal"/>
      <w:isLgl w:val="false"/>
      <w:suff w:val="tab"/>
      <w:lvlText w:val="%1.%2.%3.%4"/>
      <w:lvlJc w:val="left"/>
      <w:pPr>
        <w:pStyle w:val="937"/>
        <w:ind w:left="900" w:hanging="900"/>
        <w:tabs>
          <w:tab w:val="num" w:pos="900" w:leader="none"/>
        </w:tabs>
      </w:pPr>
      <w:rPr>
        <w:rFonts w:hint="eastAsia"/>
      </w:rPr>
    </w:lvl>
    <w:lvl w:ilvl="4">
      <w:start w:val="1"/>
      <w:numFmt w:val="decimal"/>
      <w:isLgl w:val="false"/>
      <w:suff w:val="tab"/>
      <w:lvlText w:val="%1.%2.%3.%4.%5"/>
      <w:lvlJc w:val="left"/>
      <w:pPr>
        <w:pStyle w:val="937"/>
        <w:ind w:left="900" w:hanging="900"/>
        <w:tabs>
          <w:tab w:val="num" w:pos="900" w:leader="none"/>
        </w:tabs>
      </w:pPr>
      <w:rPr>
        <w:rFonts w:hint="eastAsia"/>
      </w:rPr>
    </w:lvl>
    <w:lvl w:ilvl="5">
      <w:start w:val="1"/>
      <w:numFmt w:val="decimal"/>
      <w:isLgl w:val="false"/>
      <w:suff w:val="tab"/>
      <w:lvlText w:val="%1.%2.%3.%4.%5.%6"/>
      <w:lvlJc w:val="left"/>
      <w:pPr>
        <w:pStyle w:val="937"/>
        <w:ind w:left="900" w:hanging="900"/>
        <w:tabs>
          <w:tab w:val="num" w:pos="900" w:leader="none"/>
        </w:tabs>
      </w:pPr>
      <w:rPr>
        <w:rFonts w:hint="eastAsia"/>
      </w:rPr>
    </w:lvl>
    <w:lvl w:ilvl="6">
      <w:start w:val="1"/>
      <w:numFmt w:val="decimal"/>
      <w:isLgl w:val="false"/>
      <w:suff w:val="tab"/>
      <w:lvlText w:val="%1.%2.%3.%4.%5.%6.%7"/>
      <w:lvlJc w:val="left"/>
      <w:pPr>
        <w:pStyle w:val="937"/>
        <w:ind w:left="900" w:hanging="900"/>
        <w:tabs>
          <w:tab w:val="num" w:pos="900" w:leader="none"/>
        </w:tabs>
      </w:pPr>
      <w:rPr>
        <w:rFonts w:hint="eastAsia"/>
      </w:rPr>
    </w:lvl>
    <w:lvl w:ilvl="7">
      <w:start w:val="1"/>
      <w:numFmt w:val="decimal"/>
      <w:isLgl w:val="false"/>
      <w:suff w:val="tab"/>
      <w:lvlText w:val="%1.%2.%3.%4.%5.%6.%7.%8"/>
      <w:lvlJc w:val="left"/>
      <w:pPr>
        <w:pStyle w:val="937"/>
        <w:ind w:left="900" w:hanging="900"/>
        <w:tabs>
          <w:tab w:val="num" w:pos="900" w:leader="none"/>
        </w:tabs>
      </w:pPr>
      <w:rPr>
        <w:rFonts w:hint="eastAsia"/>
      </w:rPr>
    </w:lvl>
    <w:lvl w:ilvl="8">
      <w:start w:val="1"/>
      <w:numFmt w:val="decimal"/>
      <w:isLgl w:val="false"/>
      <w:suff w:val="tab"/>
      <w:lvlText w:val="%1.%2.%3.%4.%5.%6.%7.%8.%9"/>
      <w:lvlJc w:val="left"/>
      <w:pPr>
        <w:pStyle w:val="937"/>
        <w:ind w:left="900" w:hanging="900"/>
        <w:tabs>
          <w:tab w:val="num" w:pos="900" w:leader="none"/>
        </w:tabs>
      </w:pPr>
      <w:rPr>
        <w:rFonts w:hint="eastAsia"/>
      </w:rPr>
    </w:lvl>
  </w:abstractNum>
  <w:abstractNum w:abstractNumId="10">
    <w:multiLevelType w:val="hybridMultilevel"/>
    <w:lvl w:ilvl="0">
      <w:start w:val="1"/>
      <w:numFmt w:val="bullet"/>
      <w:pStyle w:val="1279"/>
      <w:isLgl w:val="false"/>
      <w:suff w:val="tab"/>
      <w:lvlText w:val=""/>
      <w:lvlJc w:val="left"/>
      <w:pPr>
        <w:pStyle w:val="937"/>
        <w:ind w:left="902" w:hanging="420"/>
      </w:pPr>
      <w:rPr>
        <w:rFonts w:ascii="Wingdings" w:hAnsi="Wingdings"/>
      </w:rPr>
    </w:lvl>
    <w:lvl w:ilvl="1">
      <w:start w:val="1"/>
      <w:numFmt w:val="bullet"/>
      <w:isLgl w:val="false"/>
      <w:suff w:val="tab"/>
      <w:lvlText w:val=""/>
      <w:lvlJc w:val="left"/>
      <w:pPr>
        <w:pStyle w:val="937"/>
        <w:ind w:left="840" w:hanging="420"/>
      </w:pPr>
      <w:rPr>
        <w:rFonts w:ascii="Wingdings" w:hAnsi="Wingdings"/>
      </w:rPr>
    </w:lvl>
    <w:lvl w:ilvl="2">
      <w:start w:val="1"/>
      <w:numFmt w:val="bullet"/>
      <w:isLgl w:val="false"/>
      <w:suff w:val="tab"/>
      <w:lvlText w:val=""/>
      <w:lvlJc w:val="left"/>
      <w:pPr>
        <w:pStyle w:val="937"/>
        <w:ind w:left="1260" w:hanging="420"/>
      </w:pPr>
      <w:rPr>
        <w:rFonts w:ascii="Wingdings" w:hAnsi="Wingdings"/>
      </w:rPr>
    </w:lvl>
    <w:lvl w:ilvl="3">
      <w:start w:val="1"/>
      <w:numFmt w:val="bullet"/>
      <w:isLgl w:val="false"/>
      <w:suff w:val="tab"/>
      <w:lvlText w:val=""/>
      <w:lvlJc w:val="left"/>
      <w:pPr>
        <w:pStyle w:val="937"/>
        <w:ind w:left="1680" w:hanging="420"/>
      </w:pPr>
      <w:rPr>
        <w:rFonts w:ascii="Wingdings" w:hAnsi="Wingdings"/>
      </w:rPr>
    </w:lvl>
    <w:lvl w:ilvl="4">
      <w:start w:val="1"/>
      <w:numFmt w:val="bullet"/>
      <w:isLgl w:val="false"/>
      <w:suff w:val="tab"/>
      <w:lvlText w:val=""/>
      <w:lvlJc w:val="left"/>
      <w:pPr>
        <w:pStyle w:val="937"/>
        <w:ind w:left="2100" w:hanging="420"/>
      </w:pPr>
      <w:rPr>
        <w:rFonts w:ascii="Wingdings" w:hAnsi="Wingdings"/>
      </w:rPr>
    </w:lvl>
    <w:lvl w:ilvl="5">
      <w:start w:val="1"/>
      <w:numFmt w:val="bullet"/>
      <w:isLgl w:val="false"/>
      <w:suff w:val="tab"/>
      <w:lvlText w:val=""/>
      <w:lvlJc w:val="left"/>
      <w:pPr>
        <w:pStyle w:val="937"/>
        <w:ind w:left="2520" w:hanging="420"/>
      </w:pPr>
      <w:rPr>
        <w:rFonts w:ascii="Wingdings" w:hAnsi="Wingdings"/>
      </w:rPr>
    </w:lvl>
    <w:lvl w:ilvl="6">
      <w:start w:val="1"/>
      <w:numFmt w:val="bullet"/>
      <w:isLgl w:val="false"/>
      <w:suff w:val="tab"/>
      <w:lvlText w:val=""/>
      <w:lvlJc w:val="left"/>
      <w:pPr>
        <w:pStyle w:val="937"/>
        <w:ind w:left="2940" w:hanging="420"/>
      </w:pPr>
      <w:rPr>
        <w:rFonts w:ascii="Wingdings" w:hAnsi="Wingdings"/>
      </w:rPr>
    </w:lvl>
    <w:lvl w:ilvl="7">
      <w:start w:val="1"/>
      <w:numFmt w:val="bullet"/>
      <w:isLgl w:val="false"/>
      <w:suff w:val="tab"/>
      <w:lvlText w:val=""/>
      <w:lvlJc w:val="left"/>
      <w:pPr>
        <w:pStyle w:val="937"/>
        <w:ind w:left="3360" w:hanging="420"/>
      </w:pPr>
      <w:rPr>
        <w:rFonts w:ascii="Wingdings" w:hAnsi="Wingdings"/>
      </w:rPr>
    </w:lvl>
    <w:lvl w:ilvl="8">
      <w:start w:val="1"/>
      <w:numFmt w:val="bullet"/>
      <w:isLgl w:val="false"/>
      <w:suff w:val="tab"/>
      <w:lvlText w:val=""/>
      <w:lvlJc w:val="left"/>
      <w:pPr>
        <w:pStyle w:val="937"/>
        <w:ind w:left="3780" w:hanging="420"/>
      </w:pPr>
      <w:rPr>
        <w:rFonts w:ascii="Wingdings" w:hAnsi="Wingdings"/>
      </w:rPr>
    </w:lvl>
  </w:abstractNum>
  <w:abstractNum w:abstractNumId="11">
    <w:multiLevelType w:val="hybridMultilevel"/>
    <w:lvl w:ilvl="0">
      <w:start w:val="1"/>
      <w:numFmt w:val="bullet"/>
      <w:pStyle w:val="1304"/>
      <w:isLgl w:val="false"/>
      <w:suff w:val="tab"/>
      <w:lvlText w:val=""/>
      <w:lvlJc w:val="left"/>
      <w:pPr>
        <w:pStyle w:val="937"/>
        <w:ind w:left="902" w:hanging="420"/>
      </w:pPr>
      <w:rPr>
        <w:rFonts w:ascii="Wingdings" w:hAnsi="Wingdings"/>
      </w:rPr>
    </w:lvl>
    <w:lvl w:ilvl="1">
      <w:start w:val="1"/>
      <w:numFmt w:val="bullet"/>
      <w:isLgl w:val="false"/>
      <w:suff w:val="tab"/>
      <w:lvlText w:val=""/>
      <w:lvlJc w:val="left"/>
      <w:pPr>
        <w:pStyle w:val="937"/>
        <w:ind w:left="1322" w:hanging="420"/>
      </w:pPr>
      <w:rPr>
        <w:rFonts w:ascii="Wingdings" w:hAnsi="Wingdings"/>
      </w:rPr>
    </w:lvl>
    <w:lvl w:ilvl="2">
      <w:start w:val="1"/>
      <w:numFmt w:val="bullet"/>
      <w:isLgl w:val="false"/>
      <w:suff w:val="tab"/>
      <w:lvlText w:val=""/>
      <w:lvlJc w:val="left"/>
      <w:pPr>
        <w:pStyle w:val="937"/>
        <w:ind w:left="1742" w:hanging="420"/>
      </w:pPr>
      <w:rPr>
        <w:rFonts w:ascii="Wingdings" w:hAnsi="Wingdings"/>
      </w:rPr>
    </w:lvl>
    <w:lvl w:ilvl="3">
      <w:start w:val="1"/>
      <w:numFmt w:val="bullet"/>
      <w:isLgl w:val="false"/>
      <w:suff w:val="tab"/>
      <w:lvlText w:val=""/>
      <w:lvlJc w:val="left"/>
      <w:pPr>
        <w:pStyle w:val="937"/>
        <w:ind w:left="2162" w:hanging="420"/>
      </w:pPr>
      <w:rPr>
        <w:rFonts w:ascii="Wingdings" w:hAnsi="Wingdings"/>
      </w:rPr>
    </w:lvl>
    <w:lvl w:ilvl="4">
      <w:start w:val="1"/>
      <w:numFmt w:val="bullet"/>
      <w:isLgl w:val="false"/>
      <w:suff w:val="tab"/>
      <w:lvlText w:val=""/>
      <w:lvlJc w:val="left"/>
      <w:pPr>
        <w:pStyle w:val="937"/>
        <w:ind w:left="2582" w:hanging="420"/>
      </w:pPr>
      <w:rPr>
        <w:rFonts w:ascii="Wingdings" w:hAnsi="Wingdings"/>
      </w:rPr>
    </w:lvl>
    <w:lvl w:ilvl="5">
      <w:start w:val="1"/>
      <w:numFmt w:val="bullet"/>
      <w:isLgl w:val="false"/>
      <w:suff w:val="tab"/>
      <w:lvlText w:val=""/>
      <w:lvlJc w:val="left"/>
      <w:pPr>
        <w:pStyle w:val="937"/>
        <w:ind w:left="3002" w:hanging="420"/>
      </w:pPr>
      <w:rPr>
        <w:rFonts w:ascii="Wingdings" w:hAnsi="Wingdings"/>
      </w:rPr>
    </w:lvl>
    <w:lvl w:ilvl="6">
      <w:start w:val="1"/>
      <w:numFmt w:val="bullet"/>
      <w:isLgl w:val="false"/>
      <w:suff w:val="tab"/>
      <w:lvlText w:val=""/>
      <w:lvlJc w:val="left"/>
      <w:pPr>
        <w:pStyle w:val="937"/>
        <w:ind w:left="3422" w:hanging="420"/>
      </w:pPr>
      <w:rPr>
        <w:rFonts w:ascii="Wingdings" w:hAnsi="Wingdings"/>
      </w:rPr>
    </w:lvl>
    <w:lvl w:ilvl="7">
      <w:start w:val="1"/>
      <w:numFmt w:val="bullet"/>
      <w:isLgl w:val="false"/>
      <w:suff w:val="tab"/>
      <w:lvlText w:val=""/>
      <w:lvlJc w:val="left"/>
      <w:pPr>
        <w:pStyle w:val="937"/>
        <w:ind w:left="3842" w:hanging="420"/>
      </w:pPr>
      <w:rPr>
        <w:rFonts w:ascii="Wingdings" w:hAnsi="Wingdings"/>
      </w:rPr>
    </w:lvl>
    <w:lvl w:ilvl="8">
      <w:start w:val="1"/>
      <w:numFmt w:val="bullet"/>
      <w:isLgl w:val="false"/>
      <w:suff w:val="tab"/>
      <w:lvlText w:val=""/>
      <w:lvlJc w:val="left"/>
      <w:pPr>
        <w:pStyle w:val="937"/>
        <w:ind w:left="4262" w:hanging="420"/>
      </w:pPr>
      <w:rPr>
        <w:rFonts w:ascii="Wingdings" w:hAnsi="Wingdings"/>
      </w:rPr>
    </w:lvl>
  </w:abstractNum>
  <w:num w:numId="1">
    <w:abstractNumId w:val="1"/>
  </w:num>
  <w:num w:numId="2">
    <w:abstractNumId w:val="7"/>
  </w:num>
  <w:num w:numId="3">
    <w:abstractNumId w:val="8"/>
  </w:num>
  <w:num w:numId="4">
    <w:abstractNumId w:val="4"/>
  </w:num>
  <w:num w:numId="5">
    <w:abstractNumId w:val="10"/>
  </w:num>
  <w:num w:numId="6">
    <w:abstractNumId w:val="11"/>
  </w:num>
  <w:num w:numId="7">
    <w:abstractNumId w:val="3"/>
  </w:num>
  <w:num w:numId="8">
    <w:abstractNumId w:val="5"/>
  </w:num>
  <w:num w:numId="9">
    <w:abstractNumId w:val="2"/>
  </w:num>
  <w:num w:numId="10">
    <w:abstractNumId w:val="6"/>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name w:val="Heading 1"/>
    <w:basedOn w:val="937"/>
    <w:next w:val="937"/>
    <w:link w:val="762"/>
    <w:uiPriority w:val="9"/>
    <w:qFormat/>
    <w:pPr>
      <w:keepLines/>
      <w:keepNext/>
      <w:spacing w:before="480" w:after="200"/>
      <w:outlineLvl w:val="0"/>
    </w:pPr>
    <w:rPr>
      <w:rFonts w:ascii="Arial" w:hAnsi="Arial" w:eastAsia="Arial" w:cs="Arial"/>
      <w:sz w:val="40"/>
      <w:szCs w:val="40"/>
    </w:rPr>
  </w:style>
  <w:style w:type="character" w:styleId="762">
    <w:name w:val="Heading 1 Char"/>
    <w:link w:val="761"/>
    <w:uiPriority w:val="9"/>
    <w:rPr>
      <w:rFonts w:ascii="Arial" w:hAnsi="Arial" w:eastAsia="Arial" w:cs="Arial"/>
      <w:sz w:val="40"/>
      <w:szCs w:val="40"/>
    </w:rPr>
  </w:style>
  <w:style w:type="paragraph" w:styleId="763">
    <w:name w:val="Heading 2"/>
    <w:basedOn w:val="937"/>
    <w:next w:val="937"/>
    <w:link w:val="764"/>
    <w:uiPriority w:val="9"/>
    <w:unhideWhenUsed/>
    <w:qFormat/>
    <w:pPr>
      <w:keepLines/>
      <w:keepNext/>
      <w:spacing w:before="360" w:after="200"/>
      <w:outlineLvl w:val="1"/>
    </w:pPr>
    <w:rPr>
      <w:rFonts w:ascii="Arial" w:hAnsi="Arial" w:eastAsia="Arial" w:cs="Arial"/>
      <w:sz w:val="34"/>
    </w:rPr>
  </w:style>
  <w:style w:type="character" w:styleId="764">
    <w:name w:val="Heading 2 Char"/>
    <w:link w:val="763"/>
    <w:uiPriority w:val="9"/>
    <w:rPr>
      <w:rFonts w:ascii="Arial" w:hAnsi="Arial" w:eastAsia="Arial" w:cs="Arial"/>
      <w:sz w:val="34"/>
    </w:rPr>
  </w:style>
  <w:style w:type="paragraph" w:styleId="765">
    <w:name w:val="Heading 3"/>
    <w:basedOn w:val="937"/>
    <w:next w:val="937"/>
    <w:link w:val="766"/>
    <w:uiPriority w:val="9"/>
    <w:unhideWhenUsed/>
    <w:qFormat/>
    <w:pPr>
      <w:keepLines/>
      <w:keepNext/>
      <w:spacing w:before="320" w:after="200"/>
      <w:outlineLvl w:val="2"/>
    </w:pPr>
    <w:rPr>
      <w:rFonts w:ascii="Arial" w:hAnsi="Arial" w:eastAsia="Arial" w:cs="Arial"/>
      <w:sz w:val="30"/>
      <w:szCs w:val="30"/>
    </w:rPr>
  </w:style>
  <w:style w:type="character" w:styleId="766">
    <w:name w:val="Heading 3 Char"/>
    <w:link w:val="765"/>
    <w:uiPriority w:val="9"/>
    <w:rPr>
      <w:rFonts w:ascii="Arial" w:hAnsi="Arial" w:eastAsia="Arial" w:cs="Arial"/>
      <w:sz w:val="30"/>
      <w:szCs w:val="30"/>
    </w:rPr>
  </w:style>
  <w:style w:type="paragraph" w:styleId="767">
    <w:name w:val="Heading 4"/>
    <w:basedOn w:val="937"/>
    <w:next w:val="937"/>
    <w:link w:val="768"/>
    <w:uiPriority w:val="9"/>
    <w:unhideWhenUsed/>
    <w:qFormat/>
    <w:pPr>
      <w:keepLines/>
      <w:keepNext/>
      <w:spacing w:before="320" w:after="200"/>
      <w:outlineLvl w:val="3"/>
    </w:pPr>
    <w:rPr>
      <w:rFonts w:ascii="Arial" w:hAnsi="Arial" w:eastAsia="Arial" w:cs="Arial"/>
      <w:b/>
      <w:bCs/>
      <w:sz w:val="26"/>
      <w:szCs w:val="26"/>
    </w:rPr>
  </w:style>
  <w:style w:type="character" w:styleId="768">
    <w:name w:val="Heading 4 Char"/>
    <w:link w:val="767"/>
    <w:uiPriority w:val="9"/>
    <w:rPr>
      <w:rFonts w:ascii="Arial" w:hAnsi="Arial" w:eastAsia="Arial" w:cs="Arial"/>
      <w:b/>
      <w:bCs/>
      <w:sz w:val="26"/>
      <w:szCs w:val="26"/>
    </w:rPr>
  </w:style>
  <w:style w:type="paragraph" w:styleId="769">
    <w:name w:val="Heading 5"/>
    <w:basedOn w:val="937"/>
    <w:next w:val="937"/>
    <w:link w:val="770"/>
    <w:uiPriority w:val="9"/>
    <w:unhideWhenUsed/>
    <w:qFormat/>
    <w:pPr>
      <w:keepLines/>
      <w:keepNext/>
      <w:spacing w:before="320" w:after="200"/>
      <w:outlineLvl w:val="4"/>
    </w:pPr>
    <w:rPr>
      <w:rFonts w:ascii="Arial" w:hAnsi="Arial" w:eastAsia="Arial" w:cs="Arial"/>
      <w:b/>
      <w:bCs/>
      <w:sz w:val="24"/>
      <w:szCs w:val="24"/>
    </w:rPr>
  </w:style>
  <w:style w:type="character" w:styleId="770">
    <w:name w:val="Heading 5 Char"/>
    <w:link w:val="769"/>
    <w:uiPriority w:val="9"/>
    <w:rPr>
      <w:rFonts w:ascii="Arial" w:hAnsi="Arial" w:eastAsia="Arial" w:cs="Arial"/>
      <w:b/>
      <w:bCs/>
      <w:sz w:val="24"/>
      <w:szCs w:val="24"/>
    </w:rPr>
  </w:style>
  <w:style w:type="paragraph" w:styleId="771">
    <w:name w:val="Heading 6"/>
    <w:basedOn w:val="937"/>
    <w:next w:val="937"/>
    <w:link w:val="772"/>
    <w:uiPriority w:val="9"/>
    <w:unhideWhenUsed/>
    <w:qFormat/>
    <w:pPr>
      <w:keepLines/>
      <w:keepNext/>
      <w:spacing w:before="320" w:after="200"/>
      <w:outlineLvl w:val="5"/>
    </w:pPr>
    <w:rPr>
      <w:rFonts w:ascii="Arial" w:hAnsi="Arial" w:eastAsia="Arial" w:cs="Arial"/>
      <w:b/>
      <w:bCs/>
      <w:sz w:val="22"/>
      <w:szCs w:val="22"/>
    </w:rPr>
  </w:style>
  <w:style w:type="character" w:styleId="772">
    <w:name w:val="Heading 6 Char"/>
    <w:link w:val="771"/>
    <w:uiPriority w:val="9"/>
    <w:rPr>
      <w:rFonts w:ascii="Arial" w:hAnsi="Arial" w:eastAsia="Arial" w:cs="Arial"/>
      <w:b/>
      <w:bCs/>
      <w:sz w:val="22"/>
      <w:szCs w:val="22"/>
    </w:rPr>
  </w:style>
  <w:style w:type="paragraph" w:styleId="773">
    <w:name w:val="Heading 7"/>
    <w:basedOn w:val="937"/>
    <w:next w:val="937"/>
    <w:link w:val="774"/>
    <w:uiPriority w:val="9"/>
    <w:unhideWhenUsed/>
    <w:qFormat/>
    <w:pPr>
      <w:keepLines/>
      <w:keepNext/>
      <w:spacing w:before="320" w:after="200"/>
      <w:outlineLvl w:val="6"/>
    </w:pPr>
    <w:rPr>
      <w:rFonts w:ascii="Arial" w:hAnsi="Arial" w:eastAsia="Arial" w:cs="Arial"/>
      <w:b/>
      <w:bCs/>
      <w:i/>
      <w:iCs/>
      <w:sz w:val="22"/>
      <w:szCs w:val="22"/>
    </w:rPr>
  </w:style>
  <w:style w:type="character" w:styleId="774">
    <w:name w:val="Heading 7 Char"/>
    <w:link w:val="773"/>
    <w:uiPriority w:val="9"/>
    <w:rPr>
      <w:rFonts w:ascii="Arial" w:hAnsi="Arial" w:eastAsia="Arial" w:cs="Arial"/>
      <w:b/>
      <w:bCs/>
      <w:i/>
      <w:iCs/>
      <w:sz w:val="22"/>
      <w:szCs w:val="22"/>
    </w:rPr>
  </w:style>
  <w:style w:type="paragraph" w:styleId="775">
    <w:name w:val="Heading 8"/>
    <w:basedOn w:val="937"/>
    <w:next w:val="937"/>
    <w:link w:val="776"/>
    <w:uiPriority w:val="9"/>
    <w:unhideWhenUsed/>
    <w:qFormat/>
    <w:pPr>
      <w:keepLines/>
      <w:keepNext/>
      <w:spacing w:before="320" w:after="200"/>
      <w:outlineLvl w:val="7"/>
    </w:pPr>
    <w:rPr>
      <w:rFonts w:ascii="Arial" w:hAnsi="Arial" w:eastAsia="Arial" w:cs="Arial"/>
      <w:i/>
      <w:iCs/>
      <w:sz w:val="22"/>
      <w:szCs w:val="22"/>
    </w:rPr>
  </w:style>
  <w:style w:type="character" w:styleId="776">
    <w:name w:val="Heading 8 Char"/>
    <w:link w:val="775"/>
    <w:uiPriority w:val="9"/>
    <w:rPr>
      <w:rFonts w:ascii="Arial" w:hAnsi="Arial" w:eastAsia="Arial" w:cs="Arial"/>
      <w:i/>
      <w:iCs/>
      <w:sz w:val="22"/>
      <w:szCs w:val="22"/>
    </w:rPr>
  </w:style>
  <w:style w:type="paragraph" w:styleId="777">
    <w:name w:val="Heading 9"/>
    <w:basedOn w:val="937"/>
    <w:next w:val="937"/>
    <w:link w:val="778"/>
    <w:uiPriority w:val="9"/>
    <w:unhideWhenUsed/>
    <w:qFormat/>
    <w:pPr>
      <w:keepLines/>
      <w:keepNext/>
      <w:spacing w:before="320" w:after="200"/>
      <w:outlineLvl w:val="8"/>
    </w:pPr>
    <w:rPr>
      <w:rFonts w:ascii="Arial" w:hAnsi="Arial" w:eastAsia="Arial" w:cs="Arial"/>
      <w:i/>
      <w:iCs/>
      <w:sz w:val="21"/>
      <w:szCs w:val="21"/>
    </w:rPr>
  </w:style>
  <w:style w:type="character" w:styleId="778">
    <w:name w:val="Heading 9 Char"/>
    <w:link w:val="777"/>
    <w:uiPriority w:val="9"/>
    <w:rPr>
      <w:rFonts w:ascii="Arial" w:hAnsi="Arial" w:eastAsia="Arial" w:cs="Arial"/>
      <w:i/>
      <w:iCs/>
      <w:sz w:val="21"/>
      <w:szCs w:val="21"/>
    </w:rPr>
  </w:style>
  <w:style w:type="paragraph" w:styleId="779">
    <w:name w:val="List Paragraph"/>
    <w:basedOn w:val="937"/>
    <w:uiPriority w:val="34"/>
    <w:qFormat/>
    <w:pPr>
      <w:contextualSpacing/>
      <w:ind w:left="720"/>
    </w:pPr>
  </w:style>
  <w:style w:type="paragraph" w:styleId="780">
    <w:name w:val="No Spacing"/>
    <w:uiPriority w:val="1"/>
    <w:qFormat/>
    <w:pPr>
      <w:spacing w:before="0" w:after="0" w:line="240" w:lineRule="auto"/>
    </w:pPr>
  </w:style>
  <w:style w:type="paragraph" w:styleId="781">
    <w:name w:val="Title"/>
    <w:basedOn w:val="937"/>
    <w:next w:val="937"/>
    <w:link w:val="782"/>
    <w:uiPriority w:val="10"/>
    <w:qFormat/>
    <w:pPr>
      <w:contextualSpacing/>
      <w:spacing w:before="300" w:after="200"/>
    </w:pPr>
    <w:rPr>
      <w:sz w:val="48"/>
      <w:szCs w:val="48"/>
    </w:rPr>
  </w:style>
  <w:style w:type="character" w:styleId="782">
    <w:name w:val="Title Char"/>
    <w:link w:val="781"/>
    <w:uiPriority w:val="10"/>
    <w:rPr>
      <w:sz w:val="48"/>
      <w:szCs w:val="48"/>
    </w:rPr>
  </w:style>
  <w:style w:type="paragraph" w:styleId="783">
    <w:name w:val="Subtitle"/>
    <w:basedOn w:val="937"/>
    <w:next w:val="937"/>
    <w:link w:val="784"/>
    <w:uiPriority w:val="11"/>
    <w:qFormat/>
    <w:pPr>
      <w:spacing w:before="200" w:after="200"/>
    </w:pPr>
    <w:rPr>
      <w:sz w:val="24"/>
      <w:szCs w:val="24"/>
    </w:rPr>
  </w:style>
  <w:style w:type="character" w:styleId="784">
    <w:name w:val="Subtitle Char"/>
    <w:link w:val="783"/>
    <w:uiPriority w:val="11"/>
    <w:rPr>
      <w:sz w:val="24"/>
      <w:szCs w:val="24"/>
    </w:rPr>
  </w:style>
  <w:style w:type="paragraph" w:styleId="785">
    <w:name w:val="Quote"/>
    <w:basedOn w:val="937"/>
    <w:next w:val="937"/>
    <w:link w:val="786"/>
    <w:uiPriority w:val="29"/>
    <w:qFormat/>
    <w:pPr>
      <w:ind w:left="720" w:right="720"/>
    </w:pPr>
    <w:rPr>
      <w:i/>
    </w:rPr>
  </w:style>
  <w:style w:type="character" w:styleId="786">
    <w:name w:val="Quote Char"/>
    <w:link w:val="785"/>
    <w:uiPriority w:val="29"/>
    <w:rPr>
      <w:i/>
    </w:rPr>
  </w:style>
  <w:style w:type="paragraph" w:styleId="787">
    <w:name w:val="Intense Quote"/>
    <w:basedOn w:val="937"/>
    <w:next w:val="937"/>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name w:val="Intense Quote Char"/>
    <w:link w:val="787"/>
    <w:uiPriority w:val="30"/>
    <w:rPr>
      <w:i/>
    </w:rPr>
  </w:style>
  <w:style w:type="paragraph" w:styleId="789">
    <w:name w:val="Header"/>
    <w:basedOn w:val="937"/>
    <w:link w:val="1159"/>
    <w:uiPriority w:val="99"/>
    <w:unhideWhenUsed/>
    <w:pPr>
      <w:spacing w:after="0" w:line="240" w:lineRule="auto"/>
      <w:tabs>
        <w:tab w:val="center" w:pos="7143" w:leader="none"/>
        <w:tab w:val="right" w:pos="14287" w:leader="none"/>
      </w:tabs>
    </w:pPr>
  </w:style>
  <w:style w:type="paragraph" w:styleId="790">
    <w:name w:val="Footer"/>
    <w:basedOn w:val="937"/>
    <w:link w:val="792"/>
    <w:uiPriority w:val="99"/>
    <w:unhideWhenUsed/>
    <w:pPr>
      <w:spacing w:after="0" w:line="240" w:lineRule="auto"/>
      <w:tabs>
        <w:tab w:val="center" w:pos="7143" w:leader="none"/>
        <w:tab w:val="right" w:pos="14287" w:leader="none"/>
      </w:tabs>
    </w:pPr>
  </w:style>
  <w:style w:type="paragraph" w:styleId="791">
    <w:name w:val="Caption"/>
    <w:basedOn w:val="937"/>
    <w:next w:val="937"/>
    <w:uiPriority w:val="35"/>
    <w:semiHidden/>
    <w:unhideWhenUsed/>
    <w:qFormat/>
    <w:pPr>
      <w:spacing w:line="276" w:lineRule="auto"/>
    </w:pPr>
    <w:rPr>
      <w:b/>
      <w:bCs/>
      <w:color w:val="4f81bd" w:themeColor="accent1"/>
      <w:sz w:val="18"/>
      <w:szCs w:val="18"/>
    </w:rPr>
  </w:style>
  <w:style w:type="character" w:styleId="792">
    <w:name w:val="Caption Char"/>
    <w:basedOn w:val="791"/>
    <w:link w:val="790"/>
    <w:uiPriority w:val="99"/>
  </w:style>
  <w:style w:type="table" w:styleId="79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9">
    <w:name w:val="Hyperlink"/>
    <w:uiPriority w:val="99"/>
    <w:unhideWhenUsed/>
    <w:rPr>
      <w:color w:val="0000ff" w:themeColor="hyperlink"/>
      <w:u w:val="single"/>
    </w:rPr>
  </w:style>
  <w:style w:type="paragraph" w:styleId="920">
    <w:name w:val="footnote text"/>
    <w:basedOn w:val="937"/>
    <w:link w:val="921"/>
    <w:uiPriority w:val="99"/>
    <w:semiHidden/>
    <w:unhideWhenUsed/>
    <w:pPr>
      <w:spacing w:after="40" w:line="240" w:lineRule="auto"/>
    </w:pPr>
    <w:rPr>
      <w:sz w:val="18"/>
    </w:rPr>
  </w:style>
  <w:style w:type="character" w:styleId="921">
    <w:name w:val="Footnote Text Char"/>
    <w:link w:val="920"/>
    <w:uiPriority w:val="99"/>
    <w:rPr>
      <w:sz w:val="18"/>
    </w:rPr>
  </w:style>
  <w:style w:type="character" w:styleId="922">
    <w:name w:val="footnote reference"/>
    <w:uiPriority w:val="99"/>
    <w:unhideWhenUsed/>
    <w:rPr>
      <w:vertAlign w:val="superscript"/>
    </w:rPr>
  </w:style>
  <w:style w:type="paragraph" w:styleId="923">
    <w:name w:val="endnote text"/>
    <w:basedOn w:val="937"/>
    <w:link w:val="924"/>
    <w:uiPriority w:val="99"/>
    <w:semiHidden/>
    <w:unhideWhenUsed/>
    <w:pPr>
      <w:spacing w:after="0" w:line="240" w:lineRule="auto"/>
    </w:pPr>
    <w:rPr>
      <w:sz w:val="20"/>
    </w:rPr>
  </w:style>
  <w:style w:type="character" w:styleId="924">
    <w:name w:val="Endnote Text Char"/>
    <w:link w:val="923"/>
    <w:uiPriority w:val="99"/>
    <w:rPr>
      <w:sz w:val="20"/>
    </w:rPr>
  </w:style>
  <w:style w:type="character" w:styleId="925">
    <w:name w:val="endnote reference"/>
    <w:uiPriority w:val="99"/>
    <w:semiHidden/>
    <w:unhideWhenUsed/>
    <w:rPr>
      <w:vertAlign w:val="superscript"/>
    </w:rPr>
  </w:style>
  <w:style w:type="paragraph" w:styleId="926">
    <w:name w:val="toc 1"/>
    <w:basedOn w:val="937"/>
    <w:next w:val="937"/>
    <w:uiPriority w:val="39"/>
    <w:unhideWhenUsed/>
    <w:pPr>
      <w:ind w:left="0" w:right="0" w:firstLine="0"/>
      <w:spacing w:after="57"/>
    </w:pPr>
  </w:style>
  <w:style w:type="paragraph" w:styleId="927">
    <w:name w:val="toc 2"/>
    <w:basedOn w:val="937"/>
    <w:next w:val="937"/>
    <w:uiPriority w:val="39"/>
    <w:unhideWhenUsed/>
    <w:pPr>
      <w:ind w:left="283" w:right="0" w:firstLine="0"/>
      <w:spacing w:after="57"/>
    </w:pPr>
  </w:style>
  <w:style w:type="paragraph" w:styleId="928">
    <w:name w:val="toc 3"/>
    <w:basedOn w:val="937"/>
    <w:next w:val="937"/>
    <w:uiPriority w:val="39"/>
    <w:unhideWhenUsed/>
    <w:pPr>
      <w:ind w:left="567" w:right="0" w:firstLine="0"/>
      <w:spacing w:after="57"/>
    </w:pPr>
  </w:style>
  <w:style w:type="paragraph" w:styleId="929">
    <w:name w:val="toc 4"/>
    <w:basedOn w:val="937"/>
    <w:next w:val="937"/>
    <w:uiPriority w:val="39"/>
    <w:unhideWhenUsed/>
    <w:pPr>
      <w:ind w:left="850" w:right="0" w:firstLine="0"/>
      <w:spacing w:after="57"/>
    </w:pPr>
  </w:style>
  <w:style w:type="paragraph" w:styleId="930">
    <w:name w:val="toc 5"/>
    <w:basedOn w:val="937"/>
    <w:next w:val="937"/>
    <w:uiPriority w:val="39"/>
    <w:unhideWhenUsed/>
    <w:pPr>
      <w:ind w:left="1134" w:right="0" w:firstLine="0"/>
      <w:spacing w:after="57"/>
    </w:pPr>
  </w:style>
  <w:style w:type="paragraph" w:styleId="931">
    <w:name w:val="toc 6"/>
    <w:basedOn w:val="937"/>
    <w:next w:val="937"/>
    <w:uiPriority w:val="39"/>
    <w:unhideWhenUsed/>
    <w:pPr>
      <w:ind w:left="1417" w:right="0" w:firstLine="0"/>
      <w:spacing w:after="57"/>
    </w:pPr>
  </w:style>
  <w:style w:type="paragraph" w:styleId="932">
    <w:name w:val="toc 7"/>
    <w:basedOn w:val="937"/>
    <w:next w:val="937"/>
    <w:uiPriority w:val="39"/>
    <w:unhideWhenUsed/>
    <w:pPr>
      <w:ind w:left="1701" w:right="0" w:firstLine="0"/>
      <w:spacing w:after="57"/>
    </w:pPr>
  </w:style>
  <w:style w:type="paragraph" w:styleId="933">
    <w:name w:val="toc 8"/>
    <w:basedOn w:val="937"/>
    <w:next w:val="937"/>
    <w:uiPriority w:val="39"/>
    <w:unhideWhenUsed/>
    <w:pPr>
      <w:ind w:left="1984" w:right="0" w:firstLine="0"/>
      <w:spacing w:after="57"/>
    </w:pPr>
  </w:style>
  <w:style w:type="paragraph" w:styleId="934">
    <w:name w:val="toc 9"/>
    <w:basedOn w:val="937"/>
    <w:next w:val="937"/>
    <w:uiPriority w:val="39"/>
    <w:unhideWhenUsed/>
    <w:pPr>
      <w:ind w:left="2268" w:right="0" w:firstLine="0"/>
      <w:spacing w:after="57"/>
    </w:pPr>
  </w:style>
  <w:style w:type="paragraph" w:styleId="935">
    <w:name w:val="TOC Heading"/>
    <w:uiPriority w:val="39"/>
    <w:unhideWhenUsed/>
  </w:style>
  <w:style w:type="paragraph" w:styleId="936">
    <w:name w:val="table of figures"/>
    <w:basedOn w:val="937"/>
    <w:next w:val="937"/>
    <w:uiPriority w:val="99"/>
    <w:unhideWhenUsed/>
    <w:pPr>
      <w:spacing w:after="0" w:afterAutospacing="0"/>
    </w:pPr>
  </w:style>
  <w:style w:type="paragraph" w:styleId="937" w:default="1">
    <w:name w:val="Normal"/>
    <w:next w:val="940"/>
    <w:link w:val="937"/>
    <w:qFormat/>
    <w:pPr>
      <w:jc w:val="both"/>
      <w:widowControl w:val="off"/>
    </w:pPr>
    <w:rPr>
      <w:sz w:val="21"/>
      <w:szCs w:val="24"/>
      <w:lang w:val="en-US" w:eastAsia="zh-CN" w:bidi="ar-SA"/>
    </w:rPr>
  </w:style>
  <w:style w:type="paragraph" w:styleId="938">
    <w:name w:val="标题 1"/>
    <w:basedOn w:val="937"/>
    <w:next w:val="937"/>
    <w:link w:val="950"/>
    <w:qFormat/>
    <w:pPr>
      <w:jc w:val="center"/>
      <w:keepLines/>
      <w:keepNext/>
      <w:spacing w:before="240" w:after="120" w:line="300" w:lineRule="auto"/>
      <w:outlineLvl w:val="0"/>
    </w:pPr>
    <w:rPr>
      <w:rFonts w:ascii="宋体"/>
      <w:b/>
      <w:sz w:val="32"/>
      <w:szCs w:val="20"/>
    </w:rPr>
  </w:style>
  <w:style w:type="paragraph" w:styleId="939">
    <w:name w:val="标题 2"/>
    <w:basedOn w:val="937"/>
    <w:next w:val="937"/>
    <w:link w:val="951"/>
    <w:qFormat/>
    <w:pPr>
      <w:jc w:val="center"/>
      <w:keepLines/>
      <w:keepNext/>
      <w:spacing w:before="120" w:line="300" w:lineRule="auto"/>
      <w:outlineLvl w:val="1"/>
    </w:pPr>
    <w:rPr>
      <w:rFonts w:ascii="Arial" w:hAnsi="Arial" w:eastAsia="黑体"/>
      <w:b/>
      <w:sz w:val="30"/>
      <w:szCs w:val="20"/>
    </w:rPr>
  </w:style>
  <w:style w:type="paragraph" w:styleId="940">
    <w:name w:val="标题 3"/>
    <w:basedOn w:val="937"/>
    <w:next w:val="937"/>
    <w:link w:val="949"/>
    <w:qFormat/>
    <w:pPr>
      <w:jc w:val="left"/>
      <w:keepLines/>
      <w:keepNext/>
      <w:spacing w:before="360" w:after="120"/>
      <w:outlineLvl w:val="2"/>
    </w:pPr>
    <w:rPr>
      <w:rFonts w:ascii="宋体"/>
      <w:b/>
      <w:sz w:val="24"/>
      <w:szCs w:val="20"/>
      <w:u w:val="single"/>
    </w:rPr>
  </w:style>
  <w:style w:type="paragraph" w:styleId="941">
    <w:name w:val="标题 4"/>
    <w:basedOn w:val="937"/>
    <w:next w:val="937"/>
    <w:link w:val="952"/>
    <w:qFormat/>
    <w:pPr>
      <w:keepLines/>
      <w:keepNext/>
      <w:spacing w:before="280" w:after="290" w:line="376" w:lineRule="atLeast"/>
      <w:outlineLvl w:val="3"/>
    </w:pPr>
    <w:rPr>
      <w:rFonts w:ascii="Arial" w:hAnsi="Arial" w:eastAsia="黑体"/>
      <w:b/>
      <w:sz w:val="28"/>
      <w:szCs w:val="20"/>
    </w:rPr>
  </w:style>
  <w:style w:type="paragraph" w:styleId="942">
    <w:name w:val="标题 5"/>
    <w:basedOn w:val="937"/>
    <w:next w:val="937"/>
    <w:link w:val="953"/>
    <w:qFormat/>
    <w:pPr>
      <w:keepLines/>
      <w:keepNext/>
      <w:spacing w:before="280" w:after="290" w:line="376" w:lineRule="atLeast"/>
      <w:outlineLvl w:val="4"/>
    </w:pPr>
    <w:rPr>
      <w:b/>
      <w:sz w:val="28"/>
      <w:szCs w:val="20"/>
    </w:rPr>
  </w:style>
  <w:style w:type="paragraph" w:styleId="943">
    <w:name w:val="标题 6"/>
    <w:basedOn w:val="937"/>
    <w:next w:val="937"/>
    <w:link w:val="954"/>
    <w:qFormat/>
    <w:pPr>
      <w:keepLines/>
      <w:keepNext/>
      <w:spacing w:before="240" w:after="64" w:line="320" w:lineRule="atLeast"/>
      <w:outlineLvl w:val="5"/>
    </w:pPr>
    <w:rPr>
      <w:rFonts w:ascii="Arial" w:hAnsi="Arial" w:eastAsia="黑体"/>
      <w:b/>
      <w:sz w:val="24"/>
      <w:szCs w:val="20"/>
    </w:rPr>
  </w:style>
  <w:style w:type="paragraph" w:styleId="944">
    <w:name w:val="标题 7"/>
    <w:basedOn w:val="937"/>
    <w:next w:val="937"/>
    <w:link w:val="955"/>
    <w:qFormat/>
    <w:pPr>
      <w:keepLines/>
      <w:keepNext/>
      <w:spacing w:before="240" w:after="64" w:line="320" w:lineRule="atLeast"/>
      <w:outlineLvl w:val="6"/>
    </w:pPr>
    <w:rPr>
      <w:b/>
      <w:sz w:val="24"/>
      <w:szCs w:val="20"/>
    </w:rPr>
  </w:style>
  <w:style w:type="paragraph" w:styleId="945">
    <w:name w:val="标题 8"/>
    <w:basedOn w:val="937"/>
    <w:next w:val="937"/>
    <w:link w:val="956"/>
    <w:qFormat/>
    <w:pPr>
      <w:keepLines/>
      <w:keepNext/>
      <w:spacing w:before="240" w:after="64" w:line="320" w:lineRule="atLeast"/>
      <w:outlineLvl w:val="7"/>
    </w:pPr>
    <w:rPr>
      <w:rFonts w:ascii="Arial" w:hAnsi="Arial" w:eastAsia="黑体"/>
      <w:sz w:val="24"/>
      <w:szCs w:val="20"/>
    </w:rPr>
  </w:style>
  <w:style w:type="paragraph" w:styleId="946">
    <w:name w:val="标题 9"/>
    <w:basedOn w:val="937"/>
    <w:next w:val="937"/>
    <w:link w:val="957"/>
    <w:qFormat/>
    <w:pPr>
      <w:keepLines/>
      <w:keepNext/>
      <w:spacing w:before="240" w:after="64" w:line="320" w:lineRule="atLeast"/>
      <w:outlineLvl w:val="8"/>
    </w:pPr>
    <w:rPr>
      <w:rFonts w:ascii="Arial" w:hAnsi="Arial" w:eastAsia="黑体"/>
      <w:szCs w:val="20"/>
    </w:rPr>
  </w:style>
  <w:style w:type="character" w:styleId="947">
    <w:name w:val="默认段落字体"/>
    <w:next w:val="947"/>
    <w:link w:val="937"/>
    <w:uiPriority w:val="1"/>
    <w:unhideWhenUsed/>
    <w:qFormat/>
  </w:style>
  <w:style w:type="table" w:styleId="948">
    <w:name w:val="普通表格"/>
    <w:next w:val="948"/>
    <w:link w:val="937"/>
    <w:uiPriority w:val="99"/>
    <w:unhideWhenUsed/>
    <w:qFormat/>
    <w:tblPr/>
  </w:style>
  <w:style w:type="character" w:styleId="949">
    <w:name w:val="标题 3 Char1"/>
    <w:next w:val="949"/>
    <w:link w:val="940"/>
    <w:qFormat/>
    <w:rPr>
      <w:rFonts w:ascii="宋体" w:eastAsia="宋体"/>
      <w:b/>
      <w:sz w:val="24"/>
      <w:u w:val="single"/>
      <w:lang w:val="en-US" w:eastAsia="zh-CN" w:bidi="ar-SA"/>
    </w:rPr>
  </w:style>
  <w:style w:type="character" w:styleId="950">
    <w:name w:val="标题 1 Char"/>
    <w:next w:val="950"/>
    <w:link w:val="938"/>
    <w:qFormat/>
    <w:rPr>
      <w:rFonts w:ascii="宋体"/>
      <w:b/>
      <w:sz w:val="32"/>
    </w:rPr>
  </w:style>
  <w:style w:type="character" w:styleId="951">
    <w:name w:val="标题 2 Char1"/>
    <w:next w:val="951"/>
    <w:link w:val="939"/>
    <w:qFormat/>
    <w:rPr>
      <w:rFonts w:ascii="Arial" w:hAnsi="Arial" w:eastAsia="黑体"/>
      <w:b/>
      <w:sz w:val="30"/>
      <w:lang w:val="en-US" w:eastAsia="zh-CN" w:bidi="ar-SA"/>
    </w:rPr>
  </w:style>
  <w:style w:type="character" w:styleId="952">
    <w:name w:val="标题 4 Char"/>
    <w:next w:val="952"/>
    <w:link w:val="941"/>
    <w:qFormat/>
    <w:rPr>
      <w:rFonts w:ascii="Arial" w:hAnsi="Arial" w:eastAsia="黑体"/>
      <w:b/>
      <w:sz w:val="28"/>
    </w:rPr>
  </w:style>
  <w:style w:type="character" w:styleId="953">
    <w:name w:val="标题 5 Char"/>
    <w:next w:val="953"/>
    <w:link w:val="942"/>
    <w:qFormat/>
    <w:rPr>
      <w:b/>
      <w:sz w:val="28"/>
    </w:rPr>
  </w:style>
  <w:style w:type="character" w:styleId="954">
    <w:name w:val="标题 6 Char"/>
    <w:next w:val="954"/>
    <w:link w:val="943"/>
    <w:qFormat/>
    <w:rPr>
      <w:rFonts w:ascii="Arial" w:hAnsi="Arial" w:eastAsia="黑体"/>
      <w:b/>
      <w:sz w:val="24"/>
    </w:rPr>
  </w:style>
  <w:style w:type="character" w:styleId="955">
    <w:name w:val="标题 7 Char"/>
    <w:next w:val="955"/>
    <w:link w:val="944"/>
    <w:qFormat/>
    <w:rPr>
      <w:b/>
      <w:sz w:val="24"/>
    </w:rPr>
  </w:style>
  <w:style w:type="character" w:styleId="956">
    <w:name w:val="标题 8 Char"/>
    <w:next w:val="956"/>
    <w:link w:val="945"/>
    <w:qFormat/>
    <w:rPr>
      <w:rFonts w:ascii="Arial" w:hAnsi="Arial" w:eastAsia="黑体"/>
      <w:sz w:val="24"/>
    </w:rPr>
  </w:style>
  <w:style w:type="character" w:styleId="957">
    <w:name w:val="标题 9 Char"/>
    <w:next w:val="957"/>
    <w:link w:val="946"/>
    <w:qFormat/>
    <w:rPr>
      <w:rFonts w:ascii="Arial" w:hAnsi="Arial" w:eastAsia="黑体"/>
      <w:sz w:val="21"/>
    </w:rPr>
  </w:style>
  <w:style w:type="paragraph" w:styleId="958">
    <w:name w:val="列表 3"/>
    <w:basedOn w:val="937"/>
    <w:next w:val="958"/>
    <w:link w:val="937"/>
    <w:pPr>
      <w:ind w:left="100" w:hanging="200"/>
    </w:pPr>
    <w:rPr>
      <w:rFonts w:eastAsia="楷体_GB2312"/>
      <w:sz w:val="26"/>
      <w:szCs w:val="20"/>
    </w:rPr>
  </w:style>
  <w:style w:type="paragraph" w:styleId="959">
    <w:name w:val="目录 7"/>
    <w:basedOn w:val="937"/>
    <w:next w:val="937"/>
    <w:link w:val="937"/>
    <w:qFormat/>
    <w:pPr>
      <w:ind w:left="2520"/>
    </w:pPr>
  </w:style>
  <w:style w:type="paragraph" w:styleId="960">
    <w:name w:val="正文缩进"/>
    <w:basedOn w:val="937"/>
    <w:next w:val="937"/>
    <w:link w:val="961"/>
    <w:qFormat/>
    <w:pPr>
      <w:ind w:firstLine="420"/>
      <w:jc w:val="left"/>
    </w:pPr>
    <w:rPr>
      <w:rFonts w:ascii="宋体"/>
      <w:sz w:val="24"/>
    </w:rPr>
  </w:style>
  <w:style w:type="character" w:styleId="961">
    <w:name w:val="正文缩进 Char1"/>
    <w:next w:val="961"/>
    <w:link w:val="960"/>
    <w:qFormat/>
    <w:rPr>
      <w:rFonts w:ascii="宋体" w:eastAsia="宋体"/>
      <w:sz w:val="24"/>
      <w:szCs w:val="24"/>
      <w:lang w:val="en-US" w:eastAsia="zh-CN" w:bidi="ar-SA"/>
    </w:rPr>
  </w:style>
  <w:style w:type="paragraph" w:styleId="962">
    <w:name w:val="题注"/>
    <w:basedOn w:val="937"/>
    <w:next w:val="937"/>
    <w:link w:val="937"/>
    <w:qFormat/>
    <w:pPr>
      <w:spacing w:line="480" w:lineRule="auto"/>
    </w:pPr>
    <w:rPr>
      <w:rFonts w:ascii="华文中宋" w:hAnsi="华文中宋" w:eastAsia="华文中宋"/>
      <w:sz w:val="36"/>
      <w:szCs w:val="20"/>
    </w:rPr>
  </w:style>
  <w:style w:type="paragraph" w:styleId="963">
    <w:name w:val="文档结构图"/>
    <w:basedOn w:val="937"/>
    <w:next w:val="963"/>
    <w:link w:val="964"/>
    <w:qFormat/>
    <w:pPr>
      <w:shd w:val="clear" w:color="auto" w:fill="000080"/>
    </w:pPr>
  </w:style>
  <w:style w:type="character" w:styleId="964">
    <w:name w:val="文档结构图 Char"/>
    <w:next w:val="964"/>
    <w:link w:val="963"/>
    <w:qFormat/>
    <w:rPr>
      <w:sz w:val="21"/>
      <w:szCs w:val="24"/>
      <w:shd w:val="clear" w:color="auto" w:fill="000080"/>
    </w:rPr>
  </w:style>
  <w:style w:type="paragraph" w:styleId="965">
    <w:name w:val="批注文字"/>
    <w:basedOn w:val="937"/>
    <w:next w:val="965"/>
    <w:link w:val="966"/>
    <w:uiPriority w:val="99"/>
    <w:qFormat/>
    <w:pPr>
      <w:jc w:val="left"/>
    </w:pPr>
  </w:style>
  <w:style w:type="character" w:styleId="966">
    <w:name w:val="批注文字 Char1"/>
    <w:next w:val="966"/>
    <w:link w:val="965"/>
    <w:uiPriority w:val="99"/>
    <w:qFormat/>
    <w:rPr>
      <w:sz w:val="21"/>
      <w:szCs w:val="24"/>
    </w:rPr>
  </w:style>
  <w:style w:type="paragraph" w:styleId="967">
    <w:name w:val="正文文本 3"/>
    <w:basedOn w:val="937"/>
    <w:next w:val="967"/>
    <w:link w:val="968"/>
    <w:qFormat/>
    <w:pPr>
      <w:spacing w:after="120"/>
    </w:pPr>
    <w:rPr>
      <w:sz w:val="16"/>
      <w:szCs w:val="16"/>
    </w:rPr>
  </w:style>
  <w:style w:type="character" w:styleId="968">
    <w:name w:val="正文文本 3 Char"/>
    <w:next w:val="968"/>
    <w:link w:val="967"/>
    <w:qFormat/>
    <w:rPr>
      <w:sz w:val="16"/>
      <w:szCs w:val="16"/>
    </w:rPr>
  </w:style>
  <w:style w:type="paragraph" w:styleId="969">
    <w:name w:val="正文文本"/>
    <w:basedOn w:val="937"/>
    <w:next w:val="969"/>
    <w:link w:val="970"/>
    <w:qFormat/>
    <w:pPr>
      <w:spacing w:before="120" w:line="22" w:lineRule="atLeast"/>
      <w:tabs>
        <w:tab w:val="left" w:pos="567" w:leader="none"/>
      </w:tabs>
    </w:pPr>
    <w:rPr>
      <w:rFonts w:ascii="宋体" w:hAnsi="宋体"/>
      <w:sz w:val="24"/>
    </w:rPr>
  </w:style>
  <w:style w:type="character" w:styleId="970">
    <w:name w:val="正文文本 Char"/>
    <w:next w:val="970"/>
    <w:link w:val="969"/>
    <w:qFormat/>
    <w:rPr>
      <w:rFonts w:ascii="宋体" w:hAnsi="宋体"/>
      <w:sz w:val="24"/>
      <w:szCs w:val="24"/>
    </w:rPr>
  </w:style>
  <w:style w:type="paragraph" w:styleId="971">
    <w:name w:val="正文文本缩进"/>
    <w:basedOn w:val="937"/>
    <w:next w:val="973"/>
    <w:link w:val="972"/>
    <w:qFormat/>
    <w:pPr>
      <w:ind w:firstLine="570"/>
      <w:spacing w:line="360" w:lineRule="auto"/>
    </w:pPr>
    <w:rPr>
      <w:sz w:val="24"/>
    </w:rPr>
  </w:style>
  <w:style w:type="character" w:styleId="972">
    <w:name w:val="正文文本缩进 Char2"/>
    <w:next w:val="972"/>
    <w:link w:val="971"/>
    <w:qFormat/>
    <w:rPr>
      <w:rFonts w:eastAsia="宋体"/>
      <w:sz w:val="24"/>
      <w:szCs w:val="24"/>
      <w:lang w:val="en-US" w:eastAsia="zh-CN" w:bidi="ar-SA"/>
    </w:rPr>
  </w:style>
  <w:style w:type="paragraph" w:styleId="973">
    <w:name w:val="寄信人地址"/>
    <w:basedOn w:val="937"/>
    <w:next w:val="973"/>
    <w:link w:val="937"/>
    <w:qFormat/>
    <w:rPr>
      <w:rFonts w:ascii="Arial" w:hAnsi="Arial"/>
    </w:rPr>
  </w:style>
  <w:style w:type="paragraph" w:styleId="974">
    <w:name w:val="列表 2"/>
    <w:basedOn w:val="937"/>
    <w:next w:val="974"/>
    <w:link w:val="937"/>
    <w:qFormat/>
    <w:pPr>
      <w:ind w:left="100" w:hanging="200"/>
    </w:pPr>
  </w:style>
  <w:style w:type="paragraph" w:styleId="975">
    <w:name w:val="文本块"/>
    <w:basedOn w:val="937"/>
    <w:next w:val="975"/>
    <w:link w:val="937"/>
    <w:qFormat/>
    <w:pPr>
      <w:ind w:left="480" w:right="-341" w:firstLine="513"/>
      <w:widowControl/>
    </w:pPr>
    <w:rPr>
      <w:sz w:val="24"/>
      <w:szCs w:val="20"/>
    </w:rPr>
  </w:style>
  <w:style w:type="paragraph" w:styleId="976">
    <w:name w:val="目录 5"/>
    <w:basedOn w:val="937"/>
    <w:next w:val="937"/>
    <w:link w:val="937"/>
    <w:qFormat/>
    <w:pPr>
      <w:ind w:left="1680"/>
    </w:pPr>
  </w:style>
  <w:style w:type="paragraph" w:styleId="977">
    <w:name w:val="目录 3"/>
    <w:basedOn w:val="937"/>
    <w:next w:val="937"/>
    <w:link w:val="937"/>
    <w:uiPriority w:val="39"/>
    <w:qFormat/>
    <w:pPr>
      <w:ind w:left="840"/>
    </w:pPr>
  </w:style>
  <w:style w:type="paragraph" w:styleId="978">
    <w:name w:val="纯文本"/>
    <w:basedOn w:val="937"/>
    <w:next w:val="978"/>
    <w:link w:val="979"/>
    <w:qFormat/>
    <w:rPr>
      <w:rFonts w:hint="eastAsia" w:ascii="宋体" w:hAnsi="Courier New"/>
      <w:szCs w:val="20"/>
    </w:rPr>
  </w:style>
  <w:style w:type="character" w:styleId="979">
    <w:name w:val="纯文本 Char"/>
    <w:next w:val="979"/>
    <w:link w:val="978"/>
    <w:qFormat/>
    <w:rPr>
      <w:rFonts w:hint="eastAsia" w:ascii="宋体" w:hAnsi="Courier New" w:eastAsia="宋体" w:cs="宋体"/>
      <w:sz w:val="21"/>
    </w:rPr>
  </w:style>
  <w:style w:type="paragraph" w:styleId="980">
    <w:name w:val="目录 8"/>
    <w:basedOn w:val="937"/>
    <w:next w:val="937"/>
    <w:link w:val="937"/>
    <w:qFormat/>
    <w:pPr>
      <w:ind w:left="2940"/>
    </w:pPr>
  </w:style>
  <w:style w:type="paragraph" w:styleId="981">
    <w:name w:val="日期"/>
    <w:basedOn w:val="937"/>
    <w:next w:val="937"/>
    <w:link w:val="982"/>
    <w:qFormat/>
    <w:pPr>
      <w:ind w:left="100"/>
    </w:pPr>
    <w:rPr>
      <w:rFonts w:ascii="仿宋_GB2312" w:hAnsi="宋体" w:eastAsia="仿宋_GB2312"/>
      <w:color w:val="000000"/>
      <w:sz w:val="24"/>
    </w:rPr>
  </w:style>
  <w:style w:type="character" w:styleId="982">
    <w:name w:val="日期 Char"/>
    <w:next w:val="982"/>
    <w:link w:val="981"/>
    <w:qFormat/>
    <w:rPr>
      <w:rFonts w:ascii="仿宋_GB2312" w:hAnsi="宋体" w:eastAsia="仿宋_GB2312"/>
      <w:color w:val="000000"/>
      <w:sz w:val="24"/>
      <w:szCs w:val="24"/>
    </w:rPr>
  </w:style>
  <w:style w:type="paragraph" w:styleId="983">
    <w:name w:val="正文文本缩进 2"/>
    <w:basedOn w:val="937"/>
    <w:next w:val="983"/>
    <w:link w:val="984"/>
    <w:qFormat/>
    <w:pPr>
      <w:ind w:firstLine="480"/>
    </w:pPr>
    <w:rPr>
      <w:rFonts w:ascii="仿宋_GB2312" w:eastAsia="仿宋_GB2312"/>
      <w:sz w:val="24"/>
    </w:rPr>
  </w:style>
  <w:style w:type="character" w:styleId="984">
    <w:name w:val="正文文本缩进 2 Char"/>
    <w:next w:val="984"/>
    <w:link w:val="983"/>
    <w:qFormat/>
    <w:rPr>
      <w:rFonts w:ascii="仿宋_GB2312" w:eastAsia="仿宋_GB2312"/>
      <w:sz w:val="24"/>
      <w:szCs w:val="24"/>
    </w:rPr>
  </w:style>
  <w:style w:type="paragraph" w:styleId="985">
    <w:name w:val="批注框文本"/>
    <w:basedOn w:val="937"/>
    <w:next w:val="985"/>
    <w:link w:val="986"/>
    <w:qFormat/>
    <w:rPr>
      <w:sz w:val="18"/>
      <w:szCs w:val="18"/>
    </w:rPr>
  </w:style>
  <w:style w:type="character" w:styleId="986">
    <w:name w:val="批注框文本 Char"/>
    <w:next w:val="986"/>
    <w:link w:val="985"/>
    <w:qFormat/>
    <w:rPr>
      <w:sz w:val="18"/>
      <w:szCs w:val="18"/>
    </w:rPr>
  </w:style>
  <w:style w:type="paragraph" w:styleId="987">
    <w:name w:val="页脚"/>
    <w:basedOn w:val="937"/>
    <w:next w:val="987"/>
    <w:link w:val="988"/>
    <w:uiPriority w:val="99"/>
    <w:qFormat/>
    <w:pPr>
      <w:jc w:val="left"/>
      <w:tabs>
        <w:tab w:val="center" w:pos="4153" w:leader="none"/>
        <w:tab w:val="right" w:pos="8306" w:leader="none"/>
      </w:tabs>
    </w:pPr>
    <w:rPr>
      <w:rFonts w:ascii="宋体"/>
      <w:sz w:val="18"/>
      <w:szCs w:val="20"/>
    </w:rPr>
  </w:style>
  <w:style w:type="character" w:styleId="988">
    <w:name w:val="页脚 Char1"/>
    <w:next w:val="988"/>
    <w:link w:val="987"/>
    <w:uiPriority w:val="99"/>
    <w:qFormat/>
    <w:rPr>
      <w:rFonts w:ascii="宋体" w:eastAsia="宋体"/>
      <w:sz w:val="18"/>
      <w:lang w:val="en-US" w:eastAsia="zh-CN" w:bidi="ar-SA"/>
    </w:rPr>
  </w:style>
  <w:style w:type="paragraph" w:styleId="989">
    <w:name w:val="页眉"/>
    <w:basedOn w:val="937"/>
    <w:next w:val="989"/>
    <w:link w:val="990"/>
    <w:qFormat/>
    <w:pPr>
      <w:jc w:val="center"/>
      <w:tabs>
        <w:tab w:val="center" w:pos="4153" w:leader="none"/>
        <w:tab w:val="right" w:pos="8306" w:leader="none"/>
      </w:tabs>
      <w:pBdr>
        <w:bottom w:val="single" w:color="000000" w:sz="6" w:space="1"/>
      </w:pBdr>
    </w:pPr>
    <w:rPr>
      <w:sz w:val="18"/>
      <w:szCs w:val="18"/>
    </w:rPr>
  </w:style>
  <w:style w:type="character" w:styleId="990">
    <w:name w:val="页眉 Char1"/>
    <w:next w:val="990"/>
    <w:link w:val="989"/>
    <w:qFormat/>
    <w:rPr>
      <w:rFonts w:eastAsia="宋体"/>
      <w:sz w:val="18"/>
      <w:szCs w:val="18"/>
      <w:lang w:val="en-US" w:eastAsia="zh-CN" w:bidi="ar-SA"/>
    </w:rPr>
  </w:style>
  <w:style w:type="paragraph" w:styleId="991">
    <w:name w:val="签名"/>
    <w:basedOn w:val="937"/>
    <w:next w:val="991"/>
    <w:link w:val="992"/>
    <w:qFormat/>
    <w:pPr>
      <w:jc w:val="left"/>
      <w:widowControl/>
    </w:pPr>
    <w:rPr>
      <w:rFonts w:ascii="Tahoma" w:hAnsi="Tahoma"/>
      <w:sz w:val="24"/>
      <w:szCs w:val="20"/>
      <w:lang w:val="de-DE" w:eastAsia="de-DE"/>
    </w:rPr>
  </w:style>
  <w:style w:type="character" w:styleId="992">
    <w:name w:val="签名 Char"/>
    <w:next w:val="992"/>
    <w:link w:val="991"/>
    <w:qFormat/>
    <w:rPr>
      <w:rFonts w:ascii="Tahoma" w:hAnsi="Tahoma"/>
      <w:sz w:val="24"/>
      <w:lang w:val="de-DE" w:eastAsia="de-DE"/>
    </w:rPr>
  </w:style>
  <w:style w:type="paragraph" w:styleId="993">
    <w:name w:val="目录 1"/>
    <w:basedOn w:val="937"/>
    <w:next w:val="937"/>
    <w:link w:val="937"/>
    <w:uiPriority w:val="39"/>
    <w:qFormat/>
    <w:pPr>
      <w:spacing w:line="300" w:lineRule="auto"/>
      <w:tabs>
        <w:tab w:val="left" w:pos="1050" w:leader="none"/>
        <w:tab w:val="right" w:pos="8937" w:leader="dot"/>
      </w:tabs>
    </w:pPr>
    <w:rPr>
      <w:rFonts w:ascii="宋体" w:hAnsi="宋体"/>
      <w:b/>
      <w:sz w:val="24"/>
    </w:rPr>
  </w:style>
  <w:style w:type="paragraph" w:styleId="994">
    <w:name w:val="目录 4"/>
    <w:basedOn w:val="937"/>
    <w:next w:val="937"/>
    <w:link w:val="937"/>
    <w:qFormat/>
    <w:pPr>
      <w:ind w:left="1260"/>
    </w:pPr>
  </w:style>
  <w:style w:type="paragraph" w:styleId="995">
    <w:name w:val="副标题"/>
    <w:basedOn w:val="937"/>
    <w:next w:val="937"/>
    <w:link w:val="996"/>
    <w:uiPriority w:val="11"/>
    <w:qFormat/>
    <w:pPr>
      <w:jc w:val="center"/>
      <w:spacing w:before="240" w:after="60" w:line="312" w:lineRule="auto"/>
      <w:outlineLvl w:val="1"/>
    </w:pPr>
    <w:rPr>
      <w:rFonts w:ascii="Cambria" w:hAnsi="Cambria"/>
      <w:b/>
      <w:bCs/>
      <w:sz w:val="32"/>
      <w:szCs w:val="32"/>
    </w:rPr>
  </w:style>
  <w:style w:type="character" w:styleId="996">
    <w:name w:val="副标题 Char"/>
    <w:next w:val="996"/>
    <w:link w:val="995"/>
    <w:uiPriority w:val="11"/>
    <w:qFormat/>
    <w:rPr>
      <w:rFonts w:ascii="Cambria" w:hAnsi="Cambria"/>
      <w:b/>
      <w:bCs/>
      <w:sz w:val="32"/>
      <w:szCs w:val="32"/>
    </w:rPr>
  </w:style>
  <w:style w:type="paragraph" w:styleId="997">
    <w:name w:val="目录 6"/>
    <w:basedOn w:val="937"/>
    <w:next w:val="937"/>
    <w:link w:val="937"/>
    <w:qFormat/>
    <w:pPr>
      <w:ind w:left="2100"/>
    </w:pPr>
  </w:style>
  <w:style w:type="paragraph" w:styleId="998">
    <w:name w:val="正文文本缩进 3"/>
    <w:basedOn w:val="937"/>
    <w:next w:val="998"/>
    <w:link w:val="999"/>
    <w:qFormat/>
    <w:pPr>
      <w:ind w:left="720" w:firstLine="480"/>
      <w:jc w:val="left"/>
      <w:spacing w:before="120" w:line="22" w:lineRule="atLeast"/>
    </w:pPr>
    <w:rPr>
      <w:rFonts w:ascii="宋体"/>
      <w:sz w:val="24"/>
      <w:szCs w:val="20"/>
    </w:rPr>
  </w:style>
  <w:style w:type="character" w:styleId="999">
    <w:name w:val="正文文本缩进 3 Char"/>
    <w:next w:val="999"/>
    <w:link w:val="998"/>
    <w:qFormat/>
    <w:rPr>
      <w:rFonts w:ascii="宋体"/>
      <w:sz w:val="24"/>
    </w:rPr>
  </w:style>
  <w:style w:type="paragraph" w:styleId="1000">
    <w:name w:val="目录 2"/>
    <w:basedOn w:val="937"/>
    <w:next w:val="937"/>
    <w:link w:val="937"/>
    <w:uiPriority w:val="39"/>
    <w:qFormat/>
    <w:pPr>
      <w:ind w:left="420"/>
      <w:spacing w:line="312" w:lineRule="auto"/>
      <w:tabs>
        <w:tab w:val="right" w:pos="8937" w:leader="dot"/>
      </w:tabs>
    </w:pPr>
  </w:style>
  <w:style w:type="paragraph" w:styleId="1001">
    <w:name w:val="目录 9"/>
    <w:basedOn w:val="937"/>
    <w:next w:val="937"/>
    <w:link w:val="937"/>
    <w:qFormat/>
    <w:pPr>
      <w:ind w:left="3360"/>
    </w:pPr>
  </w:style>
  <w:style w:type="paragraph" w:styleId="1002">
    <w:name w:val="正文文本 2"/>
    <w:basedOn w:val="937"/>
    <w:next w:val="1002"/>
    <w:link w:val="1003"/>
    <w:qFormat/>
    <w:pPr>
      <w:spacing w:line="360" w:lineRule="auto"/>
    </w:pPr>
    <w:rPr>
      <w:rFonts w:ascii="宋体" w:hAnsi="宋体"/>
      <w:color w:val="0000ff"/>
      <w:sz w:val="24"/>
    </w:rPr>
  </w:style>
  <w:style w:type="character" w:styleId="1003">
    <w:name w:val="正文文本 2 Char"/>
    <w:next w:val="1003"/>
    <w:link w:val="1002"/>
    <w:qFormat/>
    <w:rPr>
      <w:rFonts w:ascii="宋体" w:hAnsi="宋体"/>
      <w:color w:val="0000ff"/>
      <w:sz w:val="24"/>
      <w:szCs w:val="24"/>
    </w:rPr>
  </w:style>
  <w:style w:type="paragraph" w:styleId="1004">
    <w:name w:val="HTML 预设格式"/>
    <w:basedOn w:val="937"/>
    <w:next w:val="1004"/>
    <w:link w:val="100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05">
    <w:name w:val="HTML 预设格式 Char"/>
    <w:next w:val="1005"/>
    <w:link w:val="1004"/>
    <w:qFormat/>
    <w:rPr>
      <w:rFonts w:ascii="宋体" w:hAnsi="宋体" w:cs="宋体"/>
      <w:sz w:val="24"/>
      <w:szCs w:val="24"/>
    </w:rPr>
  </w:style>
  <w:style w:type="paragraph" w:styleId="1006">
    <w:name w:val="普通(网站)"/>
    <w:basedOn w:val="937"/>
    <w:next w:val="1006"/>
    <w:link w:val="937"/>
    <w:uiPriority w:val="99"/>
    <w:unhideWhenUsed/>
    <w:qFormat/>
    <w:pPr>
      <w:jc w:val="left"/>
      <w:spacing w:before="100" w:beforeAutospacing="1" w:after="100" w:afterAutospacing="1"/>
      <w:widowControl/>
    </w:pPr>
    <w:rPr>
      <w:rFonts w:ascii="宋体" w:hAnsi="宋体" w:cs="宋体"/>
      <w:sz w:val="24"/>
    </w:rPr>
  </w:style>
  <w:style w:type="paragraph" w:styleId="1007">
    <w:name w:val="索引 1"/>
    <w:basedOn w:val="937"/>
    <w:next w:val="937"/>
    <w:link w:val="937"/>
    <w:qFormat/>
    <w:rPr>
      <w:szCs w:val="20"/>
    </w:rPr>
  </w:style>
  <w:style w:type="paragraph" w:styleId="1008">
    <w:name w:val="标题"/>
    <w:basedOn w:val="937"/>
    <w:next w:val="1008"/>
    <w:link w:val="1009"/>
    <w:qFormat/>
    <w:pPr>
      <w:jc w:val="center"/>
      <w:outlineLvl w:val="0"/>
    </w:pPr>
    <w:rPr>
      <w:b/>
      <w:sz w:val="32"/>
      <w:szCs w:val="20"/>
    </w:rPr>
  </w:style>
  <w:style w:type="character" w:styleId="1009">
    <w:name w:val="标题 Char1"/>
    <w:next w:val="1009"/>
    <w:link w:val="1008"/>
    <w:qFormat/>
    <w:rPr>
      <w:b/>
      <w:sz w:val="32"/>
    </w:rPr>
  </w:style>
  <w:style w:type="paragraph" w:styleId="1010">
    <w:name w:val="批注主题"/>
    <w:basedOn w:val="965"/>
    <w:next w:val="965"/>
    <w:link w:val="1011"/>
    <w:qFormat/>
    <w:rPr>
      <w:b/>
      <w:bCs/>
      <w:lang w:val="en-US" w:eastAsia="zh-CN"/>
    </w:rPr>
  </w:style>
  <w:style w:type="character" w:styleId="1011">
    <w:name w:val="批注主题 Char"/>
    <w:next w:val="1011"/>
    <w:link w:val="1010"/>
    <w:qFormat/>
    <w:rPr>
      <w:rFonts w:ascii="Times New Roman" w:hAnsi="Times New Roman" w:eastAsia="宋体" w:cs="Times New Roman"/>
      <w:b/>
      <w:bCs/>
      <w:sz w:val="21"/>
      <w:szCs w:val="24"/>
      <w:lang w:val="en-US" w:eastAsia="zh-CN" w:bidi="ar-SA"/>
    </w:rPr>
  </w:style>
  <w:style w:type="paragraph" w:styleId="1012">
    <w:name w:val="正文首行缩进"/>
    <w:basedOn w:val="969"/>
    <w:next w:val="1012"/>
    <w:link w:val="1013"/>
    <w:qFormat/>
    <w:pPr>
      <w:ind w:firstLine="200"/>
      <w:spacing w:before="0" w:line="360" w:lineRule="auto"/>
      <w:tabs>
        <w:tab w:val="clear" w:pos="567" w:leader="none"/>
      </w:tabs>
    </w:pPr>
    <w:rPr>
      <w:rFonts w:ascii="Calibri" w:hAnsi="Calibri" w:eastAsia="仿宋_GB2312"/>
    </w:rPr>
  </w:style>
  <w:style w:type="character" w:styleId="1013">
    <w:name w:val="正文首行缩进 Char"/>
    <w:next w:val="1013"/>
    <w:link w:val="1012"/>
    <w:qFormat/>
    <w:rPr>
      <w:rFonts w:ascii="Calibri" w:hAnsi="Calibri" w:eastAsia="仿宋_GB2312"/>
      <w:sz w:val="24"/>
      <w:szCs w:val="24"/>
    </w:rPr>
  </w:style>
  <w:style w:type="paragraph" w:styleId="1014">
    <w:name w:val="正文首行缩进 2"/>
    <w:basedOn w:val="971"/>
    <w:next w:val="1014"/>
    <w:link w:val="1015"/>
    <w:qFormat/>
    <w:pPr>
      <w:ind w:left="420" w:firstLine="420"/>
      <w:spacing w:after="120" w:line="480" w:lineRule="exact"/>
    </w:pPr>
  </w:style>
  <w:style w:type="character" w:styleId="1015">
    <w:name w:val="正文首行缩进 2 Char"/>
    <w:next w:val="1015"/>
    <w:link w:val="1014"/>
    <w:qFormat/>
    <w:rPr>
      <w:rFonts w:eastAsia="宋体"/>
      <w:sz w:val="24"/>
      <w:szCs w:val="24"/>
      <w:lang w:val="en-US" w:eastAsia="zh-CN" w:bidi="ar-SA"/>
    </w:rPr>
  </w:style>
  <w:style w:type="table" w:styleId="1016">
    <w:name w:val="网格型"/>
    <w:basedOn w:val="948"/>
    <w:next w:val="1016"/>
    <w:link w:val="937"/>
    <w:uiPriority w:val="59"/>
    <w:qFormat/>
    <w:tblPr/>
  </w:style>
  <w:style w:type="table" w:styleId="1017">
    <w:name w:val="中等深浅网格 1 - 强调文字颜色 2"/>
    <w:basedOn w:val="948"/>
    <w:next w:val="1017"/>
    <w:link w:val="937"/>
    <w:qFormat/>
    <w:rPr>
      <w:sz w:val="21"/>
      <w:szCs w:val="24"/>
    </w:rPr>
    <w:tblPr/>
  </w:style>
  <w:style w:type="character" w:styleId="1018">
    <w:name w:val="要点"/>
    <w:next w:val="1018"/>
    <w:link w:val="937"/>
    <w:uiPriority w:val="99"/>
    <w:qFormat/>
    <w:rPr>
      <w:b/>
      <w:bCs/>
    </w:rPr>
  </w:style>
  <w:style w:type="character" w:styleId="1019">
    <w:name w:val="页码"/>
    <w:next w:val="1019"/>
    <w:link w:val="937"/>
    <w:qFormat/>
  </w:style>
  <w:style w:type="character" w:styleId="1020">
    <w:name w:val="已访问的超链接"/>
    <w:next w:val="1020"/>
    <w:link w:val="937"/>
    <w:uiPriority w:val="99"/>
    <w:qFormat/>
    <w:rPr>
      <w:color w:val="800080"/>
      <w:u w:val="single"/>
    </w:rPr>
  </w:style>
  <w:style w:type="character" w:styleId="1021">
    <w:name w:val="强调"/>
    <w:next w:val="1021"/>
    <w:link w:val="937"/>
    <w:qFormat/>
    <w:rPr>
      <w:color w:val="cc0033"/>
    </w:rPr>
  </w:style>
  <w:style w:type="character" w:styleId="1022">
    <w:name w:val="HTML 定义"/>
    <w:next w:val="1022"/>
    <w:link w:val="937"/>
    <w:uiPriority w:val="99"/>
    <w:unhideWhenUsed/>
    <w:qFormat/>
    <w:rPr>
      <w:i/>
    </w:rPr>
  </w:style>
  <w:style w:type="character" w:styleId="1023">
    <w:name w:val="超链接"/>
    <w:next w:val="1023"/>
    <w:link w:val="937"/>
    <w:uiPriority w:val="99"/>
    <w:qFormat/>
    <w:rPr>
      <w:color w:val="0000ff"/>
      <w:u w:val="single"/>
    </w:rPr>
  </w:style>
  <w:style w:type="character" w:styleId="1024">
    <w:name w:val="HTML 代码"/>
    <w:next w:val="1024"/>
    <w:link w:val="937"/>
    <w:uiPriority w:val="99"/>
    <w:unhideWhenUsed/>
    <w:qFormat/>
    <w:rPr>
      <w:rFonts w:ascii="Menlo" w:hAnsi="Menlo" w:eastAsia="Menlo" w:cs="Menlo"/>
      <w:color w:val="c7254e"/>
      <w:sz w:val="21"/>
      <w:szCs w:val="21"/>
      <w:shd w:val="clear" w:color="auto" w:fill="f9f2f4"/>
    </w:rPr>
  </w:style>
  <w:style w:type="character" w:styleId="1025">
    <w:name w:val="批注引用"/>
    <w:next w:val="1025"/>
    <w:link w:val="937"/>
    <w:qFormat/>
    <w:rPr>
      <w:sz w:val="21"/>
      <w:szCs w:val="21"/>
    </w:rPr>
  </w:style>
  <w:style w:type="character" w:styleId="1026">
    <w:name w:val="HTML 引文"/>
    <w:next w:val="1026"/>
    <w:link w:val="937"/>
    <w:qFormat/>
    <w:rPr>
      <w:i/>
      <w:iCs/>
    </w:rPr>
  </w:style>
  <w:style w:type="character" w:styleId="1027">
    <w:name w:val="HTML 键盘"/>
    <w:next w:val="1027"/>
    <w:link w:val="937"/>
    <w:uiPriority w:val="99"/>
    <w:unhideWhenUsed/>
    <w:qFormat/>
    <w:rPr>
      <w:rFonts w:ascii="Menlo" w:hAnsi="Menlo" w:eastAsia="Menlo" w:cs="Menlo"/>
      <w:color w:val="ffffff"/>
      <w:sz w:val="21"/>
      <w:szCs w:val="21"/>
      <w:shd w:val="clear" w:color="auto" w:fill="333333"/>
    </w:rPr>
  </w:style>
  <w:style w:type="character" w:styleId="1028">
    <w:name w:val="HTML 样本"/>
    <w:next w:val="1028"/>
    <w:link w:val="937"/>
    <w:uiPriority w:val="99"/>
    <w:unhideWhenUsed/>
    <w:qFormat/>
    <w:rPr>
      <w:rFonts w:ascii="Menlo" w:hAnsi="Menlo" w:eastAsia="Menlo" w:cs="Menlo"/>
      <w:sz w:val="21"/>
      <w:szCs w:val="21"/>
    </w:rPr>
  </w:style>
  <w:style w:type="character" w:styleId="1029">
    <w:name w:val="无间隔 Char"/>
    <w:next w:val="1029"/>
    <w:link w:val="1030"/>
    <w:uiPriority w:val="1"/>
    <w:rPr>
      <w:sz w:val="21"/>
      <w:szCs w:val="24"/>
      <w:lang w:val="en-US" w:eastAsia="zh-CN" w:bidi="ar-SA"/>
    </w:rPr>
  </w:style>
  <w:style w:type="paragraph" w:styleId="1030">
    <w:name w:val="无间隔"/>
    <w:next w:val="1030"/>
    <w:link w:val="1029"/>
    <w:uiPriority w:val="1"/>
    <w:qFormat/>
    <w:pPr>
      <w:jc w:val="both"/>
      <w:widowControl w:val="off"/>
    </w:pPr>
    <w:rPr>
      <w:sz w:val="21"/>
      <w:szCs w:val="24"/>
      <w:lang w:val="en-US" w:eastAsia="zh-CN" w:bidi="ar-SA"/>
    </w:rPr>
  </w:style>
  <w:style w:type="character" w:styleId="1031">
    <w:name w:val="正文_标准 Char Char"/>
    <w:next w:val="1031"/>
    <w:link w:val="1032"/>
    <w:qFormat/>
    <w:rPr>
      <w:rFonts w:ascii="宋体" w:hAnsi="宋体"/>
      <w:sz w:val="24"/>
    </w:rPr>
  </w:style>
  <w:style w:type="paragraph" w:styleId="1032">
    <w:name w:val="正文_标准"/>
    <w:basedOn w:val="937"/>
    <w:next w:val="1032"/>
    <w:link w:val="1031"/>
    <w:qFormat/>
    <w:pPr>
      <w:ind w:firstLine="480"/>
      <w:spacing w:line="360" w:lineRule="auto"/>
    </w:pPr>
    <w:rPr>
      <w:rFonts w:ascii="宋体" w:hAnsi="宋体"/>
      <w:sz w:val="24"/>
      <w:szCs w:val="20"/>
    </w:rPr>
  </w:style>
  <w:style w:type="character" w:styleId="1033">
    <w:name w:val="正文文本缩进 Char"/>
    <w:next w:val="1033"/>
    <w:link w:val="937"/>
    <w:uiPriority w:val="99"/>
    <w:qFormat/>
    <w:rPr>
      <w:rFonts w:eastAsia="宋体"/>
      <w:sz w:val="24"/>
      <w:szCs w:val="24"/>
      <w:lang w:val="en-US" w:eastAsia="zh-CN" w:bidi="ar-SA"/>
    </w:rPr>
  </w:style>
  <w:style w:type="character" w:styleId="1034">
    <w:name w:val="页脚 字符1"/>
    <w:next w:val="1034"/>
    <w:link w:val="937"/>
    <w:uiPriority w:val="99"/>
    <w:qFormat/>
    <w:rPr>
      <w:rFonts w:ascii="宋体" w:eastAsia="宋体"/>
      <w:sz w:val="18"/>
      <w:lang w:val="en-US" w:eastAsia="zh-CN" w:bidi="ar-SA"/>
    </w:rPr>
  </w:style>
  <w:style w:type="character" w:styleId="1035">
    <w:name w:val="正文首行缩进 2 字符"/>
    <w:next w:val="1035"/>
    <w:link w:val="937"/>
    <w:qFormat/>
    <w:rPr>
      <w:rFonts w:ascii="仿宋_GB2312" w:hAnsi="Arial" w:eastAsia="仿宋_GB2312" w:cs="Times New Roman"/>
      <w:b/>
      <w:color w:val="000000"/>
      <w:sz w:val="28"/>
      <w:szCs w:val="32"/>
      <w:lang w:val="en-US" w:eastAsia="zh-CN" w:bidi="ar-SA"/>
    </w:rPr>
  </w:style>
  <w:style w:type="character" w:styleId="1036">
    <w:name w:val="apple-style-span"/>
    <w:next w:val="1036"/>
    <w:link w:val="937"/>
    <w:qFormat/>
    <w:rPr>
      <w:rFonts w:cs="Times New Roman"/>
    </w:rPr>
  </w:style>
  <w:style w:type="character" w:styleId="1037">
    <w:name w:val="chanpin拷贝"/>
    <w:next w:val="1037"/>
    <w:link w:val="937"/>
    <w:qFormat/>
  </w:style>
  <w:style w:type="character" w:styleId="1038">
    <w:name w:val="正文文本缩进 字符"/>
    <w:next w:val="1038"/>
    <w:link w:val="937"/>
    <w:uiPriority w:val="99"/>
    <w:rPr>
      <w:rFonts w:ascii="Times New Roman" w:hAnsi="Times New Roman" w:eastAsia="宋体" w:cs="Times New Roman"/>
      <w:szCs w:val="20"/>
    </w:rPr>
  </w:style>
  <w:style w:type="character" w:styleId="1039">
    <w:name w:val="批注文字 字符1"/>
    <w:next w:val="1039"/>
    <w:link w:val="937"/>
    <w:uiPriority w:val="99"/>
    <w:qFormat/>
    <w:rPr>
      <w:sz w:val="21"/>
      <w:szCs w:val="24"/>
    </w:rPr>
  </w:style>
  <w:style w:type="character" w:styleId="1040">
    <w:name w:val="Table Text Char"/>
    <w:next w:val="1040"/>
    <w:link w:val="1041"/>
    <w:rPr>
      <w:rFonts w:ascii="Arial" w:hAnsi="Arial"/>
      <w:sz w:val="18"/>
      <w:szCs w:val="24"/>
    </w:rPr>
  </w:style>
  <w:style w:type="paragraph" w:styleId="1041">
    <w:name w:val="Table Text"/>
    <w:basedOn w:val="937"/>
    <w:next w:val="1041"/>
    <w:link w:val="1040"/>
    <w:qFormat/>
    <w:pPr>
      <w:spacing w:before="80" w:after="80"/>
      <w:widowControl/>
      <w:tabs>
        <w:tab w:val="decimal" w:pos="0" w:leader="none"/>
      </w:tabs>
    </w:pPr>
    <w:rPr>
      <w:rFonts w:ascii="Arial" w:hAnsi="Arial"/>
      <w:sz w:val="18"/>
    </w:rPr>
  </w:style>
  <w:style w:type="character" w:styleId="1042">
    <w:name w:val="批注框文本 字符1"/>
    <w:next w:val="1042"/>
    <w:link w:val="937"/>
    <w:qFormat/>
    <w:rPr>
      <w:sz w:val="18"/>
      <w:szCs w:val="18"/>
    </w:rPr>
  </w:style>
  <w:style w:type="character" w:styleId="1043">
    <w:name w:val="fonta1"/>
    <w:next w:val="1043"/>
    <w:link w:val="937"/>
    <w:rPr>
      <w:sz w:val="30"/>
    </w:rPr>
  </w:style>
  <w:style w:type="character" w:styleId="1044">
    <w:name w:val="标题 8 字符1"/>
    <w:next w:val="1044"/>
    <w:link w:val="937"/>
    <w:qFormat/>
    <w:rPr>
      <w:rFonts w:ascii="Arial" w:hAnsi="Arial" w:eastAsia="黑体"/>
      <w:sz w:val="24"/>
    </w:rPr>
  </w:style>
  <w:style w:type="character" w:styleId="1045">
    <w:name w:val="正文首行缩进2字 Char Char"/>
    <w:next w:val="1045"/>
    <w:link w:val="937"/>
    <w:qFormat/>
    <w:rPr>
      <w:rFonts w:eastAsia="楷体_GB2312"/>
      <w:sz w:val="28"/>
      <w:szCs w:val="24"/>
      <w:lang w:val="en-US" w:eastAsia="zh-CN" w:bidi="ar-SA"/>
    </w:rPr>
  </w:style>
  <w:style w:type="character" w:styleId="1046">
    <w:name w:val="Plain Text Char"/>
    <w:next w:val="1046"/>
    <w:link w:val="937"/>
    <w:uiPriority w:val="99"/>
    <w:qFormat/>
    <w:rPr>
      <w:rFonts w:ascii="宋体" w:hAnsi="Courier New" w:cs="宋体"/>
      <w:sz w:val="21"/>
      <w:szCs w:val="21"/>
    </w:rPr>
  </w:style>
  <w:style w:type="character" w:styleId="1047">
    <w:name w:val="不明显参考1"/>
    <w:next w:val="1047"/>
    <w:link w:val="937"/>
    <w:uiPriority w:val="31"/>
    <w:qFormat/>
    <w:rPr>
      <w:smallCaps/>
      <w:color w:val="c0504d"/>
      <w:u w:val="single"/>
    </w:rPr>
  </w:style>
  <w:style w:type="character" w:styleId="1048">
    <w:name w:val="正文首行缩进2字 Char"/>
    <w:next w:val="1048"/>
    <w:link w:val="1049"/>
    <w:qFormat/>
    <w:rPr>
      <w:rFonts w:eastAsia="楷体_GB2312"/>
      <w:sz w:val="28"/>
      <w:szCs w:val="24"/>
    </w:rPr>
  </w:style>
  <w:style w:type="paragraph" w:styleId="1049">
    <w:name w:val="正文首行缩进2字"/>
    <w:basedOn w:val="937"/>
    <w:next w:val="1049"/>
    <w:link w:val="1048"/>
    <w:qFormat/>
    <w:pPr>
      <w:ind w:firstLine="560"/>
    </w:pPr>
    <w:rPr>
      <w:rFonts w:eastAsia="楷体_GB2312"/>
      <w:sz w:val="28"/>
    </w:rPr>
  </w:style>
  <w:style w:type="character" w:styleId="1050">
    <w:name w:val="z-窗体底端 Char"/>
    <w:next w:val="1050"/>
    <w:link w:val="1051"/>
    <w:qFormat/>
    <w:rPr>
      <w:rFonts w:ascii="Arial"/>
      <w:vanish/>
      <w:sz w:val="16"/>
      <w:szCs w:val="24"/>
    </w:rPr>
  </w:style>
  <w:style w:type="paragraph" w:styleId="1051">
    <w:name w:val="z-窗体底端1"/>
    <w:basedOn w:val="937"/>
    <w:next w:val="937"/>
    <w:link w:val="1050"/>
    <w:qFormat/>
    <w:pPr>
      <w:jc w:val="center"/>
      <w:pBdr>
        <w:top w:val="single" w:color="000000" w:sz="6" w:space="1"/>
      </w:pBdr>
    </w:pPr>
    <w:rPr>
      <w:rFonts w:ascii="Arial"/>
      <w:vanish/>
      <w:sz w:val="16"/>
    </w:rPr>
  </w:style>
  <w:style w:type="character" w:styleId="1052">
    <w:name w:val="标题 4 字符"/>
    <w:next w:val="1052"/>
    <w:link w:val="937"/>
    <w:qFormat/>
    <w:rPr>
      <w:rFonts w:ascii="Arial" w:hAnsi="Arial" w:eastAsia="黑体" w:cs="Times New Roman"/>
      <w:b/>
      <w:bCs/>
      <w:sz w:val="28"/>
      <w:szCs w:val="28"/>
    </w:rPr>
  </w:style>
  <w:style w:type="character" w:styleId="1053">
    <w:name w:val="标题 2 Char"/>
    <w:next w:val="1053"/>
    <w:link w:val="937"/>
    <w:qFormat/>
    <w:rPr>
      <w:rFonts w:ascii="Arial" w:hAnsi="Arial" w:eastAsia="黑体"/>
      <w:b/>
      <w:sz w:val="30"/>
      <w:lang w:val="en-US" w:eastAsia="zh-CN" w:bidi="ar-SA"/>
    </w:rPr>
  </w:style>
  <w:style w:type="character" w:styleId="1054">
    <w:name w:val="引用 Char"/>
    <w:next w:val="1054"/>
    <w:link w:val="1055"/>
    <w:uiPriority w:val="29"/>
    <w:qFormat/>
    <w:rPr>
      <w:i/>
      <w:iCs/>
      <w:color w:val="000000"/>
      <w:szCs w:val="24"/>
    </w:rPr>
  </w:style>
  <w:style w:type="paragraph" w:styleId="1055">
    <w:name w:val="引用"/>
    <w:basedOn w:val="937"/>
    <w:next w:val="937"/>
    <w:link w:val="1054"/>
    <w:uiPriority w:val="29"/>
    <w:qFormat/>
    <w:rPr>
      <w:i/>
      <w:iCs/>
      <w:color w:val="000000"/>
      <w:sz w:val="20"/>
    </w:rPr>
  </w:style>
  <w:style w:type="character" w:styleId="1056">
    <w:name w:val="正文符号1 Char Char"/>
    <w:next w:val="1056"/>
    <w:link w:val="937"/>
    <w:qFormat/>
    <w:rPr>
      <w:rFonts w:eastAsia="楷体_GB2312"/>
      <w:sz w:val="28"/>
      <w:szCs w:val="24"/>
      <w:lang w:val="en-US" w:eastAsia="zh-CN" w:bidi="ar-SA"/>
    </w:rPr>
  </w:style>
  <w:style w:type="character" w:styleId="1057">
    <w:name w:val="正文文本缩进 Char1"/>
    <w:next w:val="1057"/>
    <w:link w:val="1058"/>
    <w:qFormat/>
    <w:rPr>
      <w:rFonts w:ascii="宋体" w:hAnsi="宋体" w:eastAsia="宋体"/>
      <w:sz w:val="24"/>
      <w:szCs w:val="24"/>
      <w:lang w:bidi="ar-SA"/>
    </w:rPr>
  </w:style>
  <w:style w:type="paragraph" w:styleId="1058">
    <w:name w:val="正文文本缩进1"/>
    <w:basedOn w:val="937"/>
    <w:next w:val="1058"/>
    <w:link w:val="1057"/>
    <w:qFormat/>
    <w:pPr>
      <w:ind w:firstLine="480"/>
      <w:spacing w:line="480" w:lineRule="exact"/>
    </w:pPr>
    <w:rPr>
      <w:rFonts w:ascii="宋体" w:hAnsi="宋体"/>
      <w:sz w:val="24"/>
    </w:rPr>
  </w:style>
  <w:style w:type="character" w:styleId="1059">
    <w:name w:val="明显参考1"/>
    <w:next w:val="1059"/>
    <w:link w:val="937"/>
    <w:uiPriority w:val="32"/>
    <w:qFormat/>
    <w:rPr>
      <w:b/>
      <w:bCs/>
      <w:smallCaps/>
      <w:color w:val="c0504d"/>
      <w:spacing w:val="5"/>
      <w:u w:val="single"/>
    </w:rPr>
  </w:style>
  <w:style w:type="character" w:styleId="1060">
    <w:name w:val="纯文本 Char1"/>
    <w:next w:val="1060"/>
    <w:link w:val="937"/>
    <w:uiPriority w:val="99"/>
    <w:qFormat/>
    <w:rPr>
      <w:rFonts w:ascii="宋体" w:hAnsi="Courier New" w:eastAsia="宋体"/>
      <w:sz w:val="21"/>
      <w:lang w:val="en-US" w:eastAsia="zh-CN" w:bidi="ar-SA"/>
    </w:rPr>
  </w:style>
  <w:style w:type="character" w:styleId="1061">
    <w:name w:val="标题 字符1"/>
    <w:next w:val="1061"/>
    <w:link w:val="937"/>
    <w:uiPriority w:val="10"/>
    <w:rPr>
      <w:rFonts w:ascii="Cambria" w:hAnsi="Cambria" w:eastAsia="宋体" w:cs="Times New Roman"/>
      <w:b/>
      <w:bCs/>
      <w:sz w:val="32"/>
      <w:szCs w:val="32"/>
    </w:rPr>
  </w:style>
  <w:style w:type="character" w:styleId="1062">
    <w:name w:val="正文大标题 Char"/>
    <w:next w:val="1062"/>
    <w:link w:val="1063"/>
    <w:qFormat/>
    <w:rPr>
      <w:rFonts w:ascii="宋体" w:hAnsi="宋体"/>
      <w:b/>
      <w:color w:val="000000"/>
      <w:sz w:val="28"/>
      <w:szCs w:val="21"/>
    </w:rPr>
  </w:style>
  <w:style w:type="paragraph" w:styleId="1063">
    <w:name w:val="正文大标题"/>
    <w:basedOn w:val="1064"/>
    <w:next w:val="960"/>
    <w:link w:val="1062"/>
    <w:qFormat/>
    <w:pPr>
      <w:jc w:val="center"/>
    </w:pPr>
    <w:rPr>
      <w:i w:val="0"/>
      <w:color w:val="000000"/>
      <w:sz w:val="28"/>
      <w:szCs w:val="21"/>
    </w:rPr>
  </w:style>
  <w:style w:type="paragraph" w:styleId="1064">
    <w:name w:val="正文小标题"/>
    <w:basedOn w:val="937"/>
    <w:next w:val="960"/>
    <w:link w:val="1065"/>
    <w:qFormat/>
    <w:pPr>
      <w:ind w:firstLine="482"/>
      <w:jc w:val="left"/>
      <w:spacing w:before="312" w:after="312"/>
    </w:pPr>
    <w:rPr>
      <w:rFonts w:ascii="宋体" w:hAnsi="宋体"/>
      <w:b/>
      <w:i/>
      <w:color w:val="ff0000"/>
      <w:sz w:val="24"/>
      <w:szCs w:val="20"/>
    </w:rPr>
  </w:style>
  <w:style w:type="character" w:styleId="1065">
    <w:name w:val="正文小标题 Char"/>
    <w:next w:val="1065"/>
    <w:link w:val="1064"/>
    <w:qFormat/>
    <w:rPr>
      <w:rFonts w:ascii="宋体" w:hAnsi="宋体"/>
      <w:b/>
      <w:i/>
      <w:color w:val="ff0000"/>
      <w:sz w:val="24"/>
    </w:rPr>
  </w:style>
  <w:style w:type="character" w:styleId="1066">
    <w:name w:val="Unresolved Mention"/>
    <w:next w:val="1066"/>
    <w:link w:val="937"/>
    <w:uiPriority w:val="99"/>
    <w:unhideWhenUsed/>
    <w:rPr>
      <w:color w:val="808080"/>
      <w:shd w:val="clear" w:color="auto" w:fill="e6e6e6"/>
    </w:rPr>
  </w:style>
  <w:style w:type="character" w:styleId="1067">
    <w:name w:val="正文（绿盟科技） Char"/>
    <w:next w:val="1067"/>
    <w:link w:val="1068"/>
    <w:qFormat/>
    <w:rPr>
      <w:rFonts w:ascii="Arial" w:hAnsi="Arial"/>
      <w:lang w:val="en-US" w:eastAsia="zh-CN" w:bidi="ar-SA"/>
    </w:rPr>
  </w:style>
  <w:style w:type="paragraph" w:styleId="1068">
    <w:name w:val="正文（绿盟科技）"/>
    <w:next w:val="1068"/>
    <w:link w:val="1067"/>
    <w:qFormat/>
    <w:pPr>
      <w:spacing w:line="300" w:lineRule="auto"/>
    </w:pPr>
    <w:rPr>
      <w:rFonts w:ascii="Arial" w:hAnsi="Arial"/>
      <w:lang w:val="en-US" w:eastAsia="zh-CN" w:bidi="ar-SA"/>
    </w:rPr>
  </w:style>
  <w:style w:type="character" w:styleId="1069">
    <w:name w:val="正文文本缩进 2 字符"/>
    <w:next w:val="1069"/>
    <w:link w:val="937"/>
    <w:uiPriority w:val="99"/>
    <w:qFormat/>
    <w:rPr>
      <w:rFonts w:ascii="宋体" w:hAnsi="宋体" w:eastAsia="宋体" w:cs="Times New Roman"/>
      <w:b/>
      <w:bCs/>
      <w:sz w:val="24"/>
      <w:szCs w:val="24"/>
    </w:rPr>
  </w:style>
  <w:style w:type="character" w:styleId="1070">
    <w:name w:val="chanpin1"/>
    <w:next w:val="1070"/>
    <w:link w:val="937"/>
    <w:qFormat/>
    <w:rPr>
      <w:rFonts w:ascii="ˎ̥" w:hAnsi="ˎ̥"/>
      <w:color w:val="000000"/>
      <w:sz w:val="20"/>
      <w:szCs w:val="20"/>
      <w:u w:val="none"/>
    </w:rPr>
  </w:style>
  <w:style w:type="character" w:styleId="1071">
    <w:name w:val="引用 Char1"/>
    <w:next w:val="1071"/>
    <w:link w:val="937"/>
    <w:uiPriority w:val="29"/>
    <w:qFormat/>
    <w:rPr>
      <w:rFonts w:ascii="Times New Roman" w:hAnsi="Times New Roman" w:eastAsia="宋体" w:cs="Times New Roman"/>
      <w:i/>
      <w:iCs/>
      <w:color w:val="000000"/>
      <w:szCs w:val="24"/>
    </w:rPr>
  </w:style>
  <w:style w:type="character" w:styleId="1072">
    <w:name w:val="签名 字符1"/>
    <w:next w:val="1072"/>
    <w:link w:val="937"/>
    <w:uiPriority w:val="99"/>
    <w:rPr>
      <w:sz w:val="21"/>
      <w:szCs w:val="24"/>
    </w:rPr>
  </w:style>
  <w:style w:type="character" w:styleId="1073">
    <w:name w:val="副标题 Char1"/>
    <w:next w:val="1073"/>
    <w:link w:val="937"/>
    <w:uiPriority w:val="11"/>
    <w:rPr>
      <w:rFonts w:ascii="Cambria" w:hAnsi="Cambria" w:eastAsia="宋体" w:cs="Times New Roman"/>
      <w:b/>
      <w:bCs/>
      <w:sz w:val="32"/>
      <w:szCs w:val="32"/>
    </w:rPr>
  </w:style>
  <w:style w:type="character" w:styleId="1074">
    <w:name w:val="正文文本 3 Char1"/>
    <w:next w:val="1074"/>
    <w:link w:val="937"/>
    <w:uiPriority w:val="99"/>
    <w:rPr>
      <w:sz w:val="16"/>
      <w:szCs w:val="16"/>
    </w:rPr>
  </w:style>
  <w:style w:type="character" w:styleId="1075">
    <w:name w:val="文字 Char Char"/>
    <w:next w:val="1075"/>
    <w:link w:val="1076"/>
    <w:qFormat/>
    <w:rPr>
      <w:rFonts w:ascii="宋体" w:hAnsi="宋体"/>
      <w:sz w:val="28"/>
    </w:rPr>
  </w:style>
  <w:style w:type="paragraph" w:styleId="1076">
    <w:name w:val="文字"/>
    <w:basedOn w:val="937"/>
    <w:next w:val="1076"/>
    <w:link w:val="1075"/>
    <w:qFormat/>
    <w:pPr>
      <w:ind w:right="-210" w:firstLine="556"/>
      <w:spacing w:line="312" w:lineRule="auto"/>
      <w:tabs>
        <w:tab w:val="left" w:pos="8520" w:leader="none"/>
      </w:tabs>
    </w:pPr>
    <w:rPr>
      <w:rFonts w:ascii="宋体" w:hAnsi="宋体"/>
      <w:sz w:val="28"/>
      <w:szCs w:val="20"/>
    </w:rPr>
  </w:style>
  <w:style w:type="character" w:styleId="1077">
    <w:name w:val="tpc_content1"/>
    <w:next w:val="1077"/>
    <w:link w:val="937"/>
    <w:qFormat/>
    <w:rPr>
      <w:sz w:val="18"/>
      <w:szCs w:val="18"/>
    </w:rPr>
  </w:style>
  <w:style w:type="character" w:styleId="1078">
    <w:name w:val="批注文字 Char"/>
    <w:next w:val="1078"/>
    <w:link w:val="937"/>
    <w:uiPriority w:val="99"/>
    <w:qFormat/>
    <w:rPr>
      <w:sz w:val="21"/>
      <w:szCs w:val="24"/>
    </w:rPr>
  </w:style>
  <w:style w:type="character" w:styleId="1079">
    <w:name w:val="列出段落 Char"/>
    <w:next w:val="1079"/>
    <w:link w:val="937"/>
    <w:qFormat/>
    <w:rPr>
      <w:rFonts w:ascii="Calibri" w:hAnsi="Calibri" w:eastAsia="宋体"/>
      <w:sz w:val="21"/>
      <w:szCs w:val="22"/>
      <w:lang w:val="en-US" w:eastAsia="zh-CN" w:bidi="ar-SA"/>
    </w:rPr>
  </w:style>
  <w:style w:type="character" w:styleId="1080">
    <w:name w:val="正文缩进 Char Char"/>
    <w:next w:val="1080"/>
    <w:link w:val="1081"/>
    <w:qFormat/>
    <w:rPr>
      <w:rFonts w:ascii="宋体" w:eastAsia="宋体"/>
      <w:color w:val="000000"/>
      <w:sz w:val="28"/>
      <w:lang w:bidi="ar-SA"/>
    </w:rPr>
  </w:style>
  <w:style w:type="paragraph" w:styleId="1081">
    <w:name w:val="正文缩进1"/>
    <w:basedOn w:val="937"/>
    <w:next w:val="1081"/>
    <w:link w:val="1080"/>
    <w:qFormat/>
    <w:pPr>
      <w:ind w:firstLine="567"/>
      <w:spacing w:line="480" w:lineRule="exact"/>
      <w:widowControl/>
    </w:pPr>
    <w:rPr>
      <w:rFonts w:ascii="宋体"/>
      <w:color w:val="000000"/>
      <w:sz w:val="28"/>
      <w:szCs w:val="20"/>
    </w:rPr>
  </w:style>
  <w:style w:type="character" w:styleId="1082">
    <w:name w:val="标题 1 字符1"/>
    <w:next w:val="1082"/>
    <w:link w:val="937"/>
    <w:qFormat/>
    <w:rPr>
      <w:rFonts w:ascii="宋体"/>
      <w:b/>
      <w:sz w:val="32"/>
    </w:rPr>
  </w:style>
  <w:style w:type="character" w:styleId="1083">
    <w:name w:val="标题 3 字符1"/>
    <w:next w:val="1083"/>
    <w:link w:val="937"/>
    <w:qFormat/>
    <w:rPr>
      <w:rFonts w:ascii="宋体" w:eastAsia="宋体"/>
      <w:b/>
      <w:sz w:val="24"/>
      <w:u w:val="single"/>
      <w:lang w:val="en-US" w:eastAsia="zh-CN" w:bidi="ar-SA"/>
    </w:rPr>
  </w:style>
  <w:style w:type="character" w:styleId="1084">
    <w:name w:val="页眉 字符"/>
    <w:next w:val="1084"/>
    <w:link w:val="937"/>
    <w:uiPriority w:val="99"/>
    <w:rPr>
      <w:rFonts w:ascii="Times New Roman" w:hAnsi="Times New Roman" w:eastAsia="宋体" w:cs="Times New Roman"/>
      <w:sz w:val="18"/>
      <w:szCs w:val="18"/>
    </w:rPr>
  </w:style>
  <w:style w:type="character" w:styleId="1085">
    <w:name w:val="标题 7 字符1"/>
    <w:next w:val="1085"/>
    <w:link w:val="937"/>
    <w:qFormat/>
    <w:rPr>
      <w:b/>
      <w:sz w:val="24"/>
    </w:rPr>
  </w:style>
  <w:style w:type="character" w:styleId="1086">
    <w:name w:val="标题 3 Char Char"/>
    <w:next w:val="1086"/>
    <w:link w:val="937"/>
    <w:qFormat/>
    <w:rPr>
      <w:rFonts w:eastAsia="宋体"/>
      <w:b/>
      <w:bCs/>
      <w:sz w:val="32"/>
      <w:szCs w:val="32"/>
      <w:lang w:val="en-US" w:eastAsia="zh-CN" w:bidi="ar-SA"/>
    </w:rPr>
  </w:style>
  <w:style w:type="character" w:styleId="1087">
    <w:name w:val="日期 字符"/>
    <w:next w:val="1087"/>
    <w:link w:val="937"/>
    <w:uiPriority w:val="99"/>
    <w:qFormat/>
    <w:rPr>
      <w:rFonts w:ascii="宋体" w:hAnsi="宋体" w:eastAsia="楷体_GB2312" w:cs="Times New Roman"/>
      <w:sz w:val="24"/>
      <w:szCs w:val="20"/>
    </w:rPr>
  </w:style>
  <w:style w:type="character" w:styleId="1088">
    <w:name w:val="页脚 Char"/>
    <w:next w:val="1088"/>
    <w:link w:val="937"/>
    <w:qFormat/>
    <w:rPr>
      <w:rFonts w:ascii="宋体" w:eastAsia="宋体"/>
      <w:sz w:val="18"/>
      <w:lang w:val="en-US" w:eastAsia="zh-CN" w:bidi="ar-SA"/>
    </w:rPr>
  </w:style>
  <w:style w:type="character" w:styleId="1089">
    <w:name w:val="标题 字符2"/>
    <w:next w:val="1089"/>
    <w:link w:val="937"/>
    <w:uiPriority w:val="10"/>
    <w:qFormat/>
    <w:rPr>
      <w:b/>
      <w:sz w:val="32"/>
    </w:rPr>
  </w:style>
  <w:style w:type="character" w:styleId="1090">
    <w:name w:val="段1 Char"/>
    <w:next w:val="1090"/>
    <w:link w:val="937"/>
    <w:qFormat/>
    <w:rPr>
      <w:rFonts w:ascii="宋体" w:eastAsia="宋体"/>
      <w:sz w:val="24"/>
      <w:lang w:val="en-US" w:eastAsia="zh-CN" w:bidi="ar-SA"/>
    </w:rPr>
  </w:style>
  <w:style w:type="character" w:styleId="1091">
    <w:name w:val="标书正文格式 Char"/>
    <w:next w:val="1091"/>
    <w:link w:val="1092"/>
    <w:qFormat/>
    <w:rPr>
      <w:rFonts w:eastAsia="楷体_GB2312"/>
      <w:sz w:val="24"/>
      <w:szCs w:val="24"/>
      <w:lang w:val="en-US" w:eastAsia="zh-CN" w:bidi="ar-SA"/>
    </w:rPr>
  </w:style>
  <w:style w:type="paragraph" w:styleId="1092">
    <w:name w:val="标书正文格式"/>
    <w:next w:val="1092"/>
    <w:link w:val="1091"/>
    <w:qFormat/>
    <w:pPr>
      <w:ind w:firstLine="200"/>
      <w:spacing w:line="360" w:lineRule="auto"/>
    </w:pPr>
    <w:rPr>
      <w:rFonts w:eastAsia="楷体_GB2312"/>
      <w:sz w:val="24"/>
      <w:szCs w:val="24"/>
      <w:lang w:val="en-US" w:eastAsia="zh-CN" w:bidi="ar-SA"/>
    </w:rPr>
  </w:style>
  <w:style w:type="character" w:styleId="1093">
    <w:name w:val="正文首行缩进 2 Char1"/>
    <w:next w:val="1093"/>
    <w:link w:val="937"/>
    <w:uiPriority w:val="99"/>
    <w:qFormat/>
  </w:style>
  <w:style w:type="character" w:styleId="1094">
    <w:name w:val="Footer Char"/>
    <w:next w:val="1094"/>
    <w:link w:val="937"/>
    <w:rPr>
      <w:rFonts w:cs="Times New Roman"/>
      <w:sz w:val="18"/>
      <w:szCs w:val="18"/>
    </w:rPr>
  </w:style>
  <w:style w:type="character" w:styleId="1095">
    <w:name w:val="标题 2 Char Char"/>
    <w:next w:val="1095"/>
    <w:link w:val="937"/>
    <w:qFormat/>
    <w:rPr>
      <w:rFonts w:ascii="Arial" w:hAnsi="Arial" w:eastAsia="黑体"/>
      <w:b/>
      <w:bCs/>
      <w:sz w:val="32"/>
      <w:szCs w:val="32"/>
      <w:lang w:val="en-US" w:eastAsia="zh-CN" w:bidi="ar-SA"/>
    </w:rPr>
  </w:style>
  <w:style w:type="character" w:styleId="1096">
    <w:name w:val="point_small1"/>
    <w:next w:val="1096"/>
    <w:link w:val="937"/>
    <w:qFormat/>
    <w:rPr>
      <w:rFonts w:ascii="Arial" w:hAnsi="Arial" w:cs="Arial"/>
      <w:sz w:val="18"/>
      <w:szCs w:val="18"/>
    </w:rPr>
  </w:style>
  <w:style w:type="character" w:styleId="1097">
    <w:name w:val="locality"/>
    <w:next w:val="1097"/>
    <w:link w:val="937"/>
    <w:qFormat/>
  </w:style>
  <w:style w:type="character" w:styleId="1098">
    <w:name w:val="批注主题 字符"/>
    <w:next w:val="1098"/>
    <w:link w:val="937"/>
    <w:rPr>
      <w:rFonts w:ascii="Times New Roman" w:hAnsi="Times New Roman" w:eastAsia="宋体" w:cs="Times New Roman"/>
      <w:b/>
      <w:bCs/>
      <w:sz w:val="20"/>
      <w:szCs w:val="20"/>
      <w:lang w:val="en-US" w:eastAsia="zh-CN" w:bidi="ar-SA"/>
    </w:rPr>
  </w:style>
  <w:style w:type="character" w:styleId="1099">
    <w:name w:val="普通文字1 Char1"/>
    <w:next w:val="1099"/>
    <w:link w:val="937"/>
    <w:qFormat/>
    <w:rPr>
      <w:rFonts w:ascii="宋体" w:hAnsi="Courier New" w:eastAsia="宋体"/>
      <w:sz w:val="21"/>
      <w:lang w:val="en-US" w:eastAsia="zh-CN" w:bidi="ar-SA"/>
    </w:rPr>
  </w:style>
  <w:style w:type="character" w:styleId="1100">
    <w:name w:val="标题 7 字符"/>
    <w:next w:val="1100"/>
    <w:link w:val="937"/>
    <w:qFormat/>
    <w:rPr>
      <w:rFonts w:ascii="Times New Roman" w:hAnsi="Times New Roman" w:eastAsia="宋体" w:cs="Times New Roman"/>
      <w:b/>
      <w:bCs/>
      <w:sz w:val="24"/>
      <w:szCs w:val="24"/>
    </w:rPr>
  </w:style>
  <w:style w:type="character" w:styleId="1101">
    <w:name w:val="Char Char10"/>
    <w:next w:val="1101"/>
    <w:link w:val="937"/>
    <w:qFormat/>
    <w:rPr>
      <w:rFonts w:ascii="宋体" w:hAnsi="Courier New" w:eastAsia="宋体" w:cs="Times New Roman"/>
      <w:szCs w:val="21"/>
    </w:rPr>
  </w:style>
  <w:style w:type="character" w:styleId="1102">
    <w:name w:val="副标题 字符2"/>
    <w:next w:val="1102"/>
    <w:link w:val="937"/>
    <w:rPr>
      <w:rFonts w:ascii="等线 Light" w:hAnsi="等线 Light" w:cs="Times New Roman"/>
      <w:b/>
      <w:bCs/>
      <w:sz w:val="32"/>
      <w:szCs w:val="32"/>
    </w:rPr>
  </w:style>
  <w:style w:type="character" w:styleId="1103">
    <w:name w:val="c21"/>
    <w:next w:val="1103"/>
    <w:link w:val="937"/>
    <w:qFormat/>
    <w:rPr>
      <w:rFonts w:ascii="ˎ̥" w:hAnsi="ˎ̥"/>
      <w:color w:val="000000"/>
      <w:sz w:val="20"/>
      <w:szCs w:val="20"/>
      <w:u w:val="none"/>
    </w:rPr>
  </w:style>
  <w:style w:type="character" w:styleId="1104">
    <w:name w:val="标题 2 字符1"/>
    <w:next w:val="1104"/>
    <w:link w:val="937"/>
    <w:qFormat/>
    <w:rPr>
      <w:rFonts w:ascii="Arial" w:hAnsi="Arial" w:eastAsia="黑体"/>
      <w:b/>
      <w:sz w:val="30"/>
      <w:lang w:val="en-US" w:eastAsia="zh-CN" w:bidi="ar-SA"/>
    </w:rPr>
  </w:style>
  <w:style w:type="character" w:styleId="1105">
    <w:name w:val="正文文本缩进 字符1"/>
    <w:next w:val="1105"/>
    <w:link w:val="937"/>
    <w:qFormat/>
    <w:rPr>
      <w:rFonts w:eastAsia="宋体"/>
      <w:sz w:val="24"/>
      <w:szCs w:val="24"/>
      <w:lang w:val="en-US" w:eastAsia="zh-CN" w:bidi="ar-SA"/>
    </w:rPr>
  </w:style>
  <w:style w:type="character" w:styleId="1106">
    <w:name w:val="标题 1 字符"/>
    <w:next w:val="1106"/>
    <w:link w:val="937"/>
    <w:qFormat/>
    <w:rPr>
      <w:rFonts w:ascii="Times New Roman" w:hAnsi="Times New Roman" w:eastAsia="楷体_GB2312" w:cs="Times New Roman"/>
      <w:b/>
      <w:bCs/>
      <w:sz w:val="44"/>
      <w:szCs w:val="44"/>
    </w:rPr>
  </w:style>
  <w:style w:type="character" w:styleId="1107">
    <w:name w:val="明显引用 Char1"/>
    <w:next w:val="1107"/>
    <w:link w:val="937"/>
    <w:uiPriority w:val="30"/>
    <w:qFormat/>
    <w:rPr>
      <w:b/>
      <w:bCs/>
      <w:i/>
      <w:iCs/>
      <w:color w:val="4f81bd"/>
    </w:rPr>
  </w:style>
  <w:style w:type="character" w:styleId="1108">
    <w:name w:val="页眉 Char"/>
    <w:next w:val="1108"/>
    <w:link w:val="937"/>
    <w:uiPriority w:val="99"/>
    <w:qFormat/>
    <w:rPr>
      <w:rFonts w:eastAsia="宋体"/>
      <w:sz w:val="18"/>
      <w:szCs w:val="18"/>
      <w:lang w:val="en-US" w:eastAsia="zh-CN" w:bidi="ar-SA"/>
    </w:rPr>
  </w:style>
  <w:style w:type="character" w:styleId="1109">
    <w:name w:val="纯文本 字符,普通文字 Char 字符,普通文字1 字符,普通文字2 字符,普通文字3 字符,普通文字4 字符,普通文字5 字符,普通文字6 字符,普通文字11 字符,普通文字21 字符,普通文字31 字符,普通文字41 字符,普通文字7 字符,小 字符,纯文本 Char Char Char 字符,正 文 1 字符,普通文字 字符,纯文本 Char Char 字符,普通文字 Char Char 字符,Texte 字符,孙普文字 字符,普通文 字符"/>
    <w:next w:val="1109"/>
    <w:link w:val="937"/>
    <w:qFormat/>
    <w:rPr>
      <w:rFonts w:ascii="宋体" w:hAnsi="Courier New" w:eastAsia="宋体" w:cs="Times New Roman"/>
      <w:sz w:val="21"/>
      <w:szCs w:val="21"/>
      <w:lang w:val="en-US" w:eastAsia="zh-CN" w:bidi="ar-SA"/>
    </w:rPr>
  </w:style>
  <w:style w:type="character" w:styleId="1110">
    <w:name w:val="正文new Char Char"/>
    <w:next w:val="1110"/>
    <w:link w:val="1111"/>
    <w:rPr>
      <w:rFonts w:cs="宋体"/>
      <w:sz w:val="24"/>
    </w:rPr>
  </w:style>
  <w:style w:type="paragraph" w:styleId="1111">
    <w:name w:val="正文new"/>
    <w:basedOn w:val="937"/>
    <w:next w:val="1111"/>
    <w:link w:val="1110"/>
    <w:qFormat/>
    <w:pPr>
      <w:ind w:firstLine="200"/>
      <w:spacing w:line="300" w:lineRule="auto"/>
    </w:pPr>
    <w:rPr>
      <w:sz w:val="24"/>
      <w:szCs w:val="20"/>
    </w:rPr>
  </w:style>
  <w:style w:type="character" w:styleId="1112">
    <w:name w:val="正文文本 Char1"/>
    <w:next w:val="1112"/>
    <w:link w:val="937"/>
    <w:qFormat/>
    <w:rPr>
      <w:rFonts w:ascii="宋体" w:hAnsi="宋体"/>
      <w:sz w:val="24"/>
      <w:szCs w:val="24"/>
    </w:rPr>
  </w:style>
  <w:style w:type="character" w:styleId="1113">
    <w:name w:val="正文文本 3 字符"/>
    <w:next w:val="1113"/>
    <w:link w:val="937"/>
    <w:qFormat/>
    <w:rPr>
      <w:b/>
      <w:color w:val="000000"/>
      <w:sz w:val="32"/>
      <w:szCs w:val="28"/>
      <w:u w:val="single"/>
    </w:rPr>
  </w:style>
  <w:style w:type="character" w:styleId="1114">
    <w:name w:val="HTML 预设格式 字符1"/>
    <w:next w:val="1114"/>
    <w:link w:val="937"/>
    <w:qFormat/>
    <w:rPr>
      <w:rFonts w:ascii="宋体" w:hAnsi="宋体" w:cs="宋体"/>
      <w:sz w:val="24"/>
      <w:szCs w:val="24"/>
    </w:rPr>
  </w:style>
  <w:style w:type="character" w:styleId="1115">
    <w:name w:val="font21"/>
    <w:next w:val="1115"/>
    <w:link w:val="937"/>
    <w:qFormat/>
    <w:rPr>
      <w:rFonts w:ascii="Times New Roman" w:hAnsi="Times New Roman" w:cs="Times New Roman"/>
      <w:b/>
      <w:color w:val="000000"/>
      <w:sz w:val="20"/>
      <w:szCs w:val="20"/>
      <w:u w:val="none"/>
    </w:rPr>
  </w:style>
  <w:style w:type="character" w:styleId="1116">
    <w:name w:val="标题 9 字符1"/>
    <w:next w:val="1116"/>
    <w:link w:val="937"/>
    <w:qFormat/>
    <w:rPr>
      <w:rFonts w:ascii="Arial" w:hAnsi="Arial" w:eastAsia="黑体"/>
      <w:sz w:val="21"/>
    </w:rPr>
  </w:style>
  <w:style w:type="character" w:styleId="1117">
    <w:name w:val="正文符号1 Char"/>
    <w:next w:val="1117"/>
    <w:link w:val="1118"/>
    <w:rPr>
      <w:rFonts w:eastAsia="楷体_GB2312"/>
      <w:sz w:val="28"/>
      <w:szCs w:val="24"/>
    </w:rPr>
  </w:style>
  <w:style w:type="paragraph" w:styleId="1118">
    <w:name w:val="正文符号1"/>
    <w:basedOn w:val="1049"/>
    <w:next w:val="1118"/>
    <w:link w:val="1117"/>
    <w:pPr>
      <w:ind w:left="987" w:firstLine="0"/>
      <w:tabs>
        <w:tab w:val="left" w:pos="987" w:leader="none"/>
      </w:tabs>
    </w:pPr>
  </w:style>
  <w:style w:type="character" w:styleId="1119">
    <w:name w:val="prodname1"/>
    <w:next w:val="1119"/>
    <w:link w:val="937"/>
    <w:qFormat/>
    <w:rPr>
      <w:b/>
      <w:bCs/>
      <w:color w:val="347ca9"/>
      <w:sz w:val="17"/>
      <w:szCs w:val="17"/>
    </w:rPr>
  </w:style>
  <w:style w:type="character" w:styleId="1120">
    <w:name w:val="正文缩进 字符"/>
    <w:next w:val="1120"/>
    <w:link w:val="937"/>
    <w:qFormat/>
    <w:rPr>
      <w:rFonts w:ascii="Times New Roman" w:hAnsi="Times New Roman" w:eastAsia="宋体" w:cs="Times New Roman"/>
      <w:szCs w:val="20"/>
    </w:rPr>
  </w:style>
  <w:style w:type="character" w:styleId="1121">
    <w:name w:val="正文首行缩进 字符1"/>
    <w:next w:val="1121"/>
    <w:link w:val="937"/>
    <w:uiPriority w:val="99"/>
    <w:rPr>
      <w:rFonts w:ascii="宋体" w:hAnsi="宋体"/>
      <w:sz w:val="21"/>
      <w:szCs w:val="24"/>
    </w:rPr>
  </w:style>
  <w:style w:type="character" w:styleId="1122">
    <w:name w:val="纯文本 字符1"/>
    <w:next w:val="1122"/>
    <w:link w:val="937"/>
    <w:qFormat/>
    <w:rPr>
      <w:rFonts w:ascii="宋体" w:hAnsi="Courier New"/>
    </w:rPr>
  </w:style>
  <w:style w:type="character" w:styleId="1123">
    <w:name w:val="style3"/>
    <w:next w:val="1123"/>
    <w:link w:val="937"/>
    <w:qFormat/>
  </w:style>
  <w:style w:type="character" w:styleId="1124">
    <w:name w:val="small"/>
    <w:next w:val="1124"/>
    <w:link w:val="937"/>
  </w:style>
  <w:style w:type="character" w:styleId="1125">
    <w:name w:val="unnamed21"/>
    <w:next w:val="1125"/>
    <w:link w:val="937"/>
    <w:qFormat/>
    <w:rPr>
      <w:rFonts w:hint="eastAsia" w:ascii="宋体" w:hAnsi="宋体" w:eastAsia="宋体"/>
      <w:sz w:val="24"/>
      <w:szCs w:val="24"/>
    </w:rPr>
  </w:style>
  <w:style w:type="character" w:styleId="1126">
    <w:name w:val="纯文本 字符2"/>
    <w:next w:val="1126"/>
    <w:link w:val="937"/>
    <w:uiPriority w:val="99"/>
    <w:qFormat/>
    <w:rPr>
      <w:rFonts w:hint="eastAsia" w:ascii="宋体" w:hAnsi="Courier New" w:eastAsia="宋体" w:cs="宋体"/>
      <w:sz w:val="21"/>
    </w:rPr>
  </w:style>
  <w:style w:type="character" w:styleId="1127">
    <w:name w:val="unnamed1"/>
    <w:next w:val="1127"/>
    <w:link w:val="937"/>
    <w:qFormat/>
  </w:style>
  <w:style w:type="character" w:styleId="1128">
    <w:name w:val="不明显强调1"/>
    <w:next w:val="1128"/>
    <w:link w:val="937"/>
    <w:uiPriority w:val="19"/>
    <w:qFormat/>
    <w:rPr>
      <w:i/>
      <w:iCs/>
      <w:color w:val="808080"/>
    </w:rPr>
  </w:style>
  <w:style w:type="character" w:styleId="1129">
    <w:name w:val="标题 9 字符"/>
    <w:next w:val="1129"/>
    <w:link w:val="937"/>
    <w:qFormat/>
    <w:rPr>
      <w:rFonts w:ascii="Arial" w:hAnsi="Arial" w:eastAsia="黑体" w:cs="Times New Roman"/>
      <w:sz w:val="20"/>
      <w:szCs w:val="21"/>
    </w:rPr>
  </w:style>
  <w:style w:type="character" w:styleId="1130">
    <w:name w:val="正文首行缩进 字符2"/>
    <w:next w:val="1130"/>
    <w:link w:val="937"/>
    <w:rPr>
      <w:rFonts w:ascii="宋体" w:hAnsi="宋体"/>
      <w:sz w:val="21"/>
      <w:szCs w:val="24"/>
    </w:rPr>
  </w:style>
  <w:style w:type="character" w:styleId="1131">
    <w:name w:val="标题 Char"/>
    <w:next w:val="1131"/>
    <w:link w:val="937"/>
    <w:qFormat/>
    <w:rPr>
      <w:b/>
      <w:sz w:val="32"/>
    </w:rPr>
  </w:style>
  <w:style w:type="character" w:styleId="1132">
    <w:name w:val="标书正文 Char Char"/>
    <w:next w:val="1132"/>
    <w:link w:val="1133"/>
    <w:rPr>
      <w:spacing w:val="1"/>
      <w:sz w:val="24"/>
      <w:szCs w:val="24"/>
    </w:rPr>
  </w:style>
  <w:style w:type="paragraph" w:styleId="1133">
    <w:name w:val="标书正文"/>
    <w:basedOn w:val="937"/>
    <w:next w:val="1133"/>
    <w:link w:val="1132"/>
    <w:pPr>
      <w:ind w:firstLine="200"/>
      <w:spacing w:line="360" w:lineRule="auto"/>
    </w:pPr>
    <w:rPr>
      <w:spacing w:val="1"/>
      <w:sz w:val="24"/>
    </w:rPr>
  </w:style>
  <w:style w:type="character" w:styleId="1134">
    <w:name w:val="HTML 预设格式 字符"/>
    <w:next w:val="1134"/>
    <w:link w:val="937"/>
    <w:qFormat/>
    <w:rPr>
      <w:rFonts w:ascii="黑体" w:hAnsi="Courier New" w:eastAsia="黑体" w:cs="楷体_GB2312"/>
      <w:sz w:val="20"/>
      <w:szCs w:val="20"/>
    </w:rPr>
  </w:style>
  <w:style w:type="character" w:styleId="1135">
    <w:name w:val="批注框文本 字符"/>
    <w:next w:val="1135"/>
    <w:link w:val="937"/>
    <w:uiPriority w:val="99"/>
    <w:qFormat/>
    <w:rPr>
      <w:rFonts w:ascii="Times New Roman" w:hAnsi="Times New Roman" w:eastAsia="宋体" w:cs="Times New Roman"/>
      <w:sz w:val="18"/>
      <w:szCs w:val="18"/>
    </w:rPr>
  </w:style>
  <w:style w:type="character" w:styleId="1136">
    <w:name w:val="font01"/>
    <w:next w:val="1136"/>
    <w:link w:val="937"/>
    <w:qFormat/>
    <w:rPr>
      <w:rFonts w:hint="eastAsia" w:ascii="仿宋" w:hAnsi="仿宋" w:eastAsia="仿宋" w:cs="仿宋"/>
      <w:color w:val="000000"/>
      <w:sz w:val="22"/>
      <w:szCs w:val="22"/>
      <w:u w:val="none"/>
    </w:rPr>
  </w:style>
  <w:style w:type="character" w:styleId="1137">
    <w:name w:val="正文格式 Char"/>
    <w:next w:val="1137"/>
    <w:link w:val="1138"/>
    <w:qFormat/>
    <w:rPr>
      <w:rFonts w:ascii="宋体" w:hAnsi="宋体"/>
      <w:sz w:val="24"/>
      <w:szCs w:val="24"/>
      <w:lang w:val="en-GB"/>
    </w:rPr>
  </w:style>
  <w:style w:type="paragraph" w:styleId="1138">
    <w:name w:val="正文格式"/>
    <w:basedOn w:val="937"/>
    <w:next w:val="1138"/>
    <w:link w:val="1137"/>
    <w:qFormat/>
    <w:pPr>
      <w:ind w:firstLine="480"/>
      <w:spacing w:line="360" w:lineRule="auto"/>
    </w:pPr>
    <w:rPr>
      <w:rFonts w:ascii="宋体" w:hAnsi="宋体"/>
      <w:sz w:val="24"/>
      <w:lang w:val="en-GB"/>
    </w:rPr>
  </w:style>
  <w:style w:type="character" w:styleId="1139">
    <w:name w:val="明显引用 字符2"/>
    <w:next w:val="1139"/>
    <w:link w:val="937"/>
    <w:uiPriority w:val="99"/>
    <w:rPr>
      <w:i/>
      <w:iCs/>
      <w:color w:val="4472c4"/>
      <w:sz w:val="21"/>
      <w:szCs w:val="24"/>
    </w:rPr>
  </w:style>
  <w:style w:type="character" w:styleId="1140">
    <w:name w:val="正文文本 3 字符2"/>
    <w:next w:val="1140"/>
    <w:link w:val="937"/>
    <w:qFormat/>
    <w:rPr>
      <w:sz w:val="16"/>
      <w:szCs w:val="16"/>
    </w:rPr>
  </w:style>
  <w:style w:type="character" w:styleId="1141">
    <w:name w:val="ca-1"/>
    <w:next w:val="1141"/>
    <w:link w:val="937"/>
    <w:qFormat/>
  </w:style>
  <w:style w:type="character" w:styleId="1142">
    <w:name w:val="unnamed11"/>
    <w:next w:val="1142"/>
    <w:link w:val="937"/>
    <w:qFormat/>
  </w:style>
  <w:style w:type="character" w:styleId="1143">
    <w:name w:val="font51"/>
    <w:next w:val="1143"/>
    <w:link w:val="937"/>
    <w:qFormat/>
    <w:rPr>
      <w:rFonts w:hint="eastAsia" w:ascii="宋体" w:hAnsi="宋体" w:eastAsia="宋体" w:cs="宋体"/>
      <w:color w:val="000000"/>
      <w:sz w:val="18"/>
      <w:szCs w:val="18"/>
      <w:u w:val="none"/>
    </w:rPr>
  </w:style>
  <w:style w:type="character" w:styleId="1144">
    <w:name w:val="标题 6 字符1"/>
    <w:next w:val="1144"/>
    <w:link w:val="937"/>
    <w:qFormat/>
    <w:rPr>
      <w:rFonts w:ascii="Arial" w:hAnsi="Arial" w:eastAsia="黑体"/>
      <w:b/>
      <w:sz w:val="24"/>
    </w:rPr>
  </w:style>
  <w:style w:type="character" w:styleId="1145">
    <w:name w:val="标题 6 字符"/>
    <w:next w:val="1145"/>
    <w:link w:val="937"/>
    <w:qFormat/>
    <w:rPr>
      <w:rFonts w:ascii="Arial" w:hAnsi="Arial" w:eastAsia="黑体" w:cs="Times New Roman"/>
      <w:b/>
      <w:bCs/>
      <w:sz w:val="24"/>
      <w:szCs w:val="24"/>
    </w:rPr>
  </w:style>
  <w:style w:type="character" w:styleId="1146">
    <w:name w:val="列出段落 Char1"/>
    <w:next w:val="1146"/>
    <w:link w:val="1147"/>
    <w:uiPriority w:val="34"/>
    <w:qFormat/>
    <w:rPr>
      <w:rFonts w:ascii="Calibri" w:hAnsi="Calibri" w:eastAsia="宋体"/>
      <w:sz w:val="21"/>
      <w:szCs w:val="22"/>
      <w:lang w:val="en-US" w:eastAsia="zh-CN" w:bidi="ar-SA"/>
    </w:rPr>
  </w:style>
  <w:style w:type="paragraph" w:styleId="1147">
    <w:name w:val="列出段落"/>
    <w:basedOn w:val="937"/>
    <w:next w:val="1147"/>
    <w:link w:val="1146"/>
    <w:uiPriority w:val="34"/>
    <w:qFormat/>
    <w:pPr>
      <w:ind w:firstLine="420"/>
    </w:pPr>
    <w:rPr>
      <w:rFonts w:ascii="Calibri" w:hAnsi="Calibri"/>
      <w:szCs w:val="22"/>
    </w:rPr>
  </w:style>
  <w:style w:type="character" w:styleId="1148">
    <w:name w:val="批注文字 字符"/>
    <w:next w:val="1148"/>
    <w:link w:val="937"/>
    <w:qFormat/>
    <w:rPr>
      <w:rFonts w:ascii="Times New Roman" w:hAnsi="Times New Roman" w:eastAsia="宋体" w:cs="Times New Roman"/>
      <w:sz w:val="24"/>
      <w:lang w:val="en-US" w:eastAsia="zh-CN" w:bidi="ar-SA"/>
    </w:rPr>
  </w:style>
  <w:style w:type="character" w:styleId="1149">
    <w:name w:val="z-窗体顶端 Char"/>
    <w:next w:val="1149"/>
    <w:link w:val="1150"/>
    <w:qFormat/>
    <w:rPr>
      <w:rFonts w:ascii="Arial"/>
      <w:vanish/>
      <w:sz w:val="16"/>
      <w:szCs w:val="24"/>
    </w:rPr>
  </w:style>
  <w:style w:type="paragraph" w:styleId="1150">
    <w:name w:val="z-窗体顶端1"/>
    <w:basedOn w:val="937"/>
    <w:next w:val="937"/>
    <w:link w:val="1149"/>
    <w:qFormat/>
    <w:pPr>
      <w:jc w:val="center"/>
      <w:pBdr>
        <w:bottom w:val="single" w:color="000000" w:sz="6" w:space="1"/>
      </w:pBdr>
    </w:pPr>
    <w:rPr>
      <w:rFonts w:ascii="Arial"/>
      <w:vanish/>
      <w:sz w:val="16"/>
    </w:rPr>
  </w:style>
  <w:style w:type="character" w:styleId="1151">
    <w:name w:val="black1"/>
    <w:next w:val="1151"/>
    <w:link w:val="937"/>
    <w:qFormat/>
    <w:rPr>
      <w:color w:val="000000"/>
    </w:rPr>
  </w:style>
  <w:style w:type="character" w:styleId="1152">
    <w:name w:val="正文文本缩进 3 字符"/>
    <w:next w:val="1152"/>
    <w:link w:val="937"/>
    <w:qFormat/>
    <w:rPr>
      <w:rFonts w:ascii="宋体" w:hAnsi="宋体" w:eastAsia="宋体" w:cs="Times New Roman"/>
      <w:color w:val="0000ff"/>
      <w:sz w:val="24"/>
      <w:szCs w:val="24"/>
    </w:rPr>
  </w:style>
  <w:style w:type="character" w:styleId="1153">
    <w:name w:val="文档结构图 字符"/>
    <w:next w:val="1153"/>
    <w:link w:val="937"/>
    <w:qFormat/>
    <w:rPr>
      <w:rFonts w:ascii="Times New Roman" w:hAnsi="Times New Roman" w:eastAsia="楷体_GB2312" w:cs="Times New Roman"/>
      <w:sz w:val="26"/>
      <w:szCs w:val="20"/>
      <w:shd w:val="clear" w:color="auto" w:fill="000080"/>
    </w:rPr>
  </w:style>
  <w:style w:type="character" w:styleId="1154">
    <w:name w:val="bjh-p"/>
    <w:next w:val="1154"/>
    <w:link w:val="937"/>
    <w:qFormat/>
  </w:style>
  <w:style w:type="character" w:styleId="1155">
    <w:name w:val="st1"/>
    <w:next w:val="1155"/>
    <w:link w:val="937"/>
    <w:qFormat/>
  </w:style>
  <w:style w:type="character" w:styleId="1156">
    <w:name w:val="页脚 字符"/>
    <w:next w:val="1156"/>
    <w:link w:val="937"/>
    <w:uiPriority w:val="99"/>
    <w:qFormat/>
    <w:rPr>
      <w:rFonts w:ascii="Times New Roman" w:hAnsi="Times New Roman" w:eastAsia="楷体_GB2312" w:cs="Times New Roman"/>
      <w:sz w:val="18"/>
      <w:szCs w:val="18"/>
    </w:rPr>
  </w:style>
  <w:style w:type="character" w:styleId="1157">
    <w:name w:val="批注主题 字符1"/>
    <w:next w:val="1157"/>
    <w:link w:val="937"/>
    <w:uiPriority w:val="99"/>
    <w:qFormat/>
    <w:rPr>
      <w:rFonts w:ascii="Times New Roman" w:hAnsi="Times New Roman" w:eastAsia="宋体" w:cs="Times New Roman"/>
      <w:b/>
      <w:bCs/>
      <w:sz w:val="21"/>
      <w:szCs w:val="24"/>
      <w:lang w:val="en-US" w:eastAsia="zh-CN" w:bidi="ar-SA"/>
    </w:rPr>
  </w:style>
  <w:style w:type="character" w:styleId="1158">
    <w:name w:val="列出段落 字符"/>
    <w:next w:val="1158"/>
    <w:link w:val="937"/>
    <w:uiPriority w:val="34"/>
    <w:qFormat/>
    <w:rPr>
      <w:rFonts w:ascii="Calibri" w:hAnsi="Calibri" w:eastAsia="宋体"/>
      <w:sz w:val="21"/>
      <w:szCs w:val="22"/>
      <w:lang w:val="en-US" w:eastAsia="zh-CN" w:bidi="ar-SA"/>
    </w:rPr>
  </w:style>
  <w:style w:type="character" w:styleId="1159">
    <w:name w:val="Header Char"/>
    <w:next w:val="1159"/>
    <w:link w:val="937"/>
    <w:qFormat/>
    <w:rPr>
      <w:rFonts w:cs="Times New Roman"/>
      <w:sz w:val="18"/>
      <w:szCs w:val="18"/>
    </w:rPr>
  </w:style>
  <w:style w:type="character" w:styleId="1160">
    <w:name w:val="标题 3 字符"/>
    <w:next w:val="1160"/>
    <w:link w:val="937"/>
    <w:uiPriority w:val="99"/>
    <w:qFormat/>
    <w:rPr>
      <w:rFonts w:ascii="宋体" w:hAnsi="Times New Roman" w:eastAsia="宋体" w:cs="Times New Roman"/>
      <w:b/>
      <w:sz w:val="24"/>
      <w:szCs w:val="20"/>
      <w:u w:val="single"/>
    </w:rPr>
  </w:style>
  <w:style w:type="character" w:styleId="1161">
    <w:name w:val="txt1"/>
    <w:next w:val="1161"/>
    <w:link w:val="937"/>
    <w:qFormat/>
    <w:rPr>
      <w:color w:val="000099"/>
      <w:sz w:val="20"/>
      <w:szCs w:val="20"/>
      <w:u w:val="none"/>
    </w:rPr>
  </w:style>
  <w:style w:type="character" w:styleId="1162">
    <w:name w:val="正文首行缩进 2 字符2"/>
    <w:next w:val="1162"/>
    <w:link w:val="937"/>
    <w:qFormat/>
    <w:rPr>
      <w:rFonts w:eastAsia="宋体"/>
      <w:sz w:val="24"/>
      <w:szCs w:val="24"/>
      <w:lang w:val="en-US" w:eastAsia="zh-CN" w:bidi="ar-SA"/>
    </w:rPr>
  </w:style>
  <w:style w:type="character" w:styleId="1163">
    <w:name w:val="副标题 字符1"/>
    <w:next w:val="1163"/>
    <w:link w:val="937"/>
    <w:uiPriority w:val="11"/>
    <w:rPr>
      <w:rFonts w:ascii="等线 Light" w:hAnsi="等线 Light" w:cs="Times New Roman"/>
      <w:b/>
      <w:bCs/>
      <w:sz w:val="32"/>
      <w:szCs w:val="32"/>
    </w:rPr>
  </w:style>
  <w:style w:type="character" w:styleId="1164">
    <w:name w:val="标题 5 字符"/>
    <w:next w:val="1164"/>
    <w:link w:val="937"/>
    <w:qFormat/>
    <w:rPr>
      <w:rFonts w:ascii="宋体" w:hAnsi="宋体" w:eastAsia="宋体" w:cs="Times New Roman"/>
      <w:color w:val="000000"/>
      <w:sz w:val="28"/>
      <w:szCs w:val="20"/>
    </w:rPr>
  </w:style>
  <w:style w:type="character" w:styleId="1165">
    <w:name w:val="页眉 字符1"/>
    <w:next w:val="1165"/>
    <w:link w:val="937"/>
    <w:qFormat/>
    <w:rPr>
      <w:rFonts w:eastAsia="宋体"/>
      <w:sz w:val="18"/>
      <w:szCs w:val="18"/>
      <w:lang w:val="en-US" w:eastAsia="zh-CN" w:bidi="ar-SA"/>
    </w:rPr>
  </w:style>
  <w:style w:type="character" w:styleId="1166">
    <w:name w:val="style21"/>
    <w:next w:val="1166"/>
    <w:link w:val="937"/>
    <w:uiPriority w:val="99"/>
    <w:qFormat/>
    <w:rPr>
      <w:color w:val="0000a0"/>
      <w:sz w:val="33"/>
      <w:szCs w:val="33"/>
    </w:rPr>
  </w:style>
  <w:style w:type="character" w:styleId="1167">
    <w:name w:val="Char Char11"/>
    <w:next w:val="1167"/>
    <w:link w:val="937"/>
    <w:qFormat/>
    <w:rPr>
      <w:rFonts w:ascii="宋体" w:eastAsia="宋体"/>
      <w:b/>
      <w:sz w:val="24"/>
      <w:u w:val="single"/>
      <w:lang w:val="en-US" w:eastAsia="zh-CN" w:bidi="ar-SA"/>
    </w:rPr>
  </w:style>
  <w:style w:type="character" w:styleId="1168">
    <w:name w:val="标题 4 字符1"/>
    <w:next w:val="1168"/>
    <w:link w:val="937"/>
    <w:qFormat/>
    <w:rPr>
      <w:rFonts w:ascii="Arial" w:hAnsi="Arial" w:eastAsia="黑体"/>
      <w:b/>
      <w:sz w:val="28"/>
    </w:rPr>
  </w:style>
  <w:style w:type="character" w:styleId="1169">
    <w:name w:val="日期 字符1"/>
    <w:next w:val="1169"/>
    <w:link w:val="937"/>
    <w:qFormat/>
    <w:rPr>
      <w:rFonts w:ascii="仿宋_GB2312" w:hAnsi="宋体" w:eastAsia="仿宋_GB2312"/>
      <w:color w:val="000000"/>
      <w:sz w:val="24"/>
      <w:szCs w:val="24"/>
    </w:rPr>
  </w:style>
  <w:style w:type="character" w:styleId="1170">
    <w:name w:val="标题 8 字符"/>
    <w:next w:val="1170"/>
    <w:link w:val="937"/>
    <w:qFormat/>
    <w:rPr>
      <w:rFonts w:ascii="Arial" w:hAnsi="Arial" w:eastAsia="黑体" w:cs="Times New Roman"/>
      <w:sz w:val="24"/>
      <w:szCs w:val="24"/>
    </w:rPr>
  </w:style>
  <w:style w:type="character" w:styleId="1171">
    <w:name w:val="street-address"/>
    <w:next w:val="1171"/>
    <w:link w:val="937"/>
    <w:qFormat/>
  </w:style>
  <w:style w:type="character" w:styleId="1172">
    <w:name w:val="明显引用 字符1"/>
    <w:next w:val="1172"/>
    <w:link w:val="937"/>
    <w:uiPriority w:val="30"/>
    <w:rPr>
      <w:i/>
      <w:iCs/>
      <w:color w:val="5b9bd5"/>
      <w:sz w:val="21"/>
      <w:szCs w:val="24"/>
    </w:rPr>
  </w:style>
  <w:style w:type="character" w:styleId="1173">
    <w:name w:val="标题 2 字符"/>
    <w:next w:val="1173"/>
    <w:link w:val="937"/>
    <w:uiPriority w:val="9"/>
    <w:qFormat/>
    <w:rPr>
      <w:rFonts w:ascii="宋体" w:hAnsi="Times New Roman" w:eastAsia="宋体" w:cs="Times New Roman"/>
      <w:b/>
      <w:sz w:val="28"/>
      <w:szCs w:val="20"/>
    </w:rPr>
  </w:style>
  <w:style w:type="character" w:styleId="1174">
    <w:name w:val="正文文本 2 字符1"/>
    <w:next w:val="1174"/>
    <w:link w:val="937"/>
    <w:rPr>
      <w:sz w:val="21"/>
      <w:szCs w:val="24"/>
    </w:rPr>
  </w:style>
  <w:style w:type="character" w:styleId="1175">
    <w:name w:val="引用 Char2"/>
    <w:next w:val="1175"/>
    <w:link w:val="937"/>
    <w:uiPriority w:val="29"/>
    <w:rPr>
      <w:i/>
      <w:iCs/>
      <w:color w:val="000000"/>
    </w:rPr>
  </w:style>
  <w:style w:type="character" w:styleId="1176">
    <w:name w:val="正文文本 字符"/>
    <w:next w:val="1176"/>
    <w:link w:val="937"/>
    <w:qFormat/>
    <w:rPr>
      <w:rFonts w:ascii="Times New Roman" w:hAnsi="Times New Roman" w:eastAsia="宋体" w:cs="Times New Roman"/>
      <w:szCs w:val="24"/>
    </w:rPr>
  </w:style>
  <w:style w:type="character" w:styleId="1177">
    <w:name w:val="unnamed31"/>
    <w:next w:val="1177"/>
    <w:link w:val="937"/>
    <w:qFormat/>
    <w:rPr>
      <w:rFonts w:hint="eastAsia" w:ascii="幼圆" w:eastAsia="幼圆"/>
      <w:sz w:val="21"/>
      <w:szCs w:val="21"/>
    </w:rPr>
  </w:style>
  <w:style w:type="character" w:styleId="1178">
    <w:name w:val="font31"/>
    <w:next w:val="1178"/>
    <w:link w:val="937"/>
    <w:qFormat/>
    <w:rPr>
      <w:rFonts w:hint="eastAsia" w:ascii="宋体" w:hAnsi="宋体" w:eastAsia="宋体" w:cs="宋体"/>
      <w:b/>
      <w:color w:val="000000"/>
      <w:sz w:val="20"/>
      <w:szCs w:val="20"/>
      <w:u w:val="none"/>
    </w:rPr>
  </w:style>
  <w:style w:type="character" w:styleId="1179">
    <w:name w:val="正文缩进 字符1"/>
    <w:next w:val="1179"/>
    <w:link w:val="937"/>
    <w:qFormat/>
    <w:rPr>
      <w:rFonts w:ascii="宋体" w:eastAsia="宋体"/>
      <w:sz w:val="24"/>
      <w:szCs w:val="24"/>
      <w:lang w:val="en-US" w:eastAsia="zh-CN" w:bidi="ar-SA"/>
    </w:rPr>
  </w:style>
  <w:style w:type="character" w:styleId="1180">
    <w:name w:val="+正文 Char"/>
    <w:next w:val="1180"/>
    <w:link w:val="1181"/>
    <w:qFormat/>
    <w:rPr>
      <w:sz w:val="24"/>
      <w:szCs w:val="28"/>
    </w:rPr>
  </w:style>
  <w:style w:type="paragraph" w:styleId="1181">
    <w:name w:val="+正文"/>
    <w:basedOn w:val="937"/>
    <w:next w:val="1181"/>
    <w:link w:val="1180"/>
    <w:qFormat/>
    <w:pPr>
      <w:ind w:firstLine="200"/>
      <w:spacing w:line="360" w:lineRule="auto"/>
    </w:pPr>
    <w:rPr>
      <w:sz w:val="24"/>
      <w:szCs w:val="28"/>
    </w:rPr>
  </w:style>
  <w:style w:type="character" w:styleId="1182">
    <w:name w:val="Char Char5"/>
    <w:next w:val="1182"/>
    <w:link w:val="937"/>
    <w:qFormat/>
    <w:rPr>
      <w:rFonts w:ascii="宋体" w:hAnsi="Courier New" w:eastAsia="宋体"/>
      <w:szCs w:val="21"/>
      <w:lang w:bidi="ar-SA"/>
    </w:rPr>
  </w:style>
  <w:style w:type="character" w:styleId="1183">
    <w:name w:val="样式 正文缩进 + 首行缩进:  2 字符 Char"/>
    <w:next w:val="1183"/>
    <w:link w:val="1184"/>
    <w:qFormat/>
    <w:rPr>
      <w:sz w:val="24"/>
    </w:rPr>
  </w:style>
  <w:style w:type="paragraph" w:styleId="1184">
    <w:name w:val="样式 正文缩进 + 首行缩进:  2 字符"/>
    <w:basedOn w:val="960"/>
    <w:next w:val="1184"/>
    <w:link w:val="1183"/>
    <w:qFormat/>
    <w:pPr>
      <w:ind w:firstLine="200"/>
      <w:jc w:val="both"/>
      <w:spacing w:line="360" w:lineRule="auto"/>
    </w:pPr>
    <w:rPr>
      <w:rFonts w:ascii="Times New Roman"/>
      <w:szCs w:val="20"/>
    </w:rPr>
  </w:style>
  <w:style w:type="character" w:styleId="1185">
    <w:name w:val="项目编号（2） Char Char"/>
    <w:next w:val="1185"/>
    <w:link w:val="1186"/>
    <w:qFormat/>
    <w:rPr>
      <w:rFonts w:cs="宋体"/>
      <w:sz w:val="24"/>
    </w:rPr>
  </w:style>
  <w:style w:type="paragraph" w:styleId="1186">
    <w:name w:val="项目编号（2）"/>
    <w:basedOn w:val="937"/>
    <w:next w:val="1186"/>
    <w:link w:val="1185"/>
    <w:qFormat/>
    <w:pPr>
      <w:ind w:left="960" w:hanging="420"/>
      <w:spacing w:line="300" w:lineRule="auto"/>
      <w:tabs>
        <w:tab w:val="left" w:pos="960" w:leader="none"/>
      </w:tabs>
    </w:pPr>
    <w:rPr>
      <w:sz w:val="24"/>
      <w:szCs w:val="20"/>
    </w:rPr>
  </w:style>
  <w:style w:type="character" w:styleId="1187">
    <w:name w:val="正文缩进 Char"/>
    <w:next w:val="1187"/>
    <w:link w:val="937"/>
    <w:qFormat/>
    <w:rPr>
      <w:rFonts w:ascii="宋体" w:eastAsia="宋体"/>
      <w:sz w:val="24"/>
      <w:szCs w:val="24"/>
      <w:lang w:val="en-US" w:eastAsia="zh-CN" w:bidi="ar-SA"/>
    </w:rPr>
  </w:style>
  <w:style w:type="character" w:styleId="1188">
    <w:name w:val="引用 字符1"/>
    <w:next w:val="1188"/>
    <w:link w:val="937"/>
    <w:uiPriority w:val="29"/>
    <w:rPr>
      <w:i/>
      <w:iCs/>
      <w:color w:val="404040"/>
      <w:sz w:val="21"/>
      <w:szCs w:val="24"/>
    </w:rPr>
  </w:style>
  <w:style w:type="character" w:styleId="1189">
    <w:name w:val="标题 字符"/>
    <w:next w:val="1189"/>
    <w:link w:val="937"/>
    <w:qFormat/>
    <w:rPr>
      <w:rFonts w:ascii="Cambria" w:hAnsi="Cambria"/>
      <w:b/>
      <w:bCs/>
      <w:sz w:val="32"/>
      <w:szCs w:val="32"/>
    </w:rPr>
  </w:style>
  <w:style w:type="character" w:styleId="1190">
    <w:name w:val="正文首行缩进 Char1"/>
    <w:next w:val="1190"/>
    <w:link w:val="937"/>
    <w:uiPriority w:val="99"/>
  </w:style>
  <w:style w:type="character" w:styleId="1191">
    <w:name w:val="书籍标题1"/>
    <w:next w:val="1191"/>
    <w:link w:val="937"/>
    <w:uiPriority w:val="33"/>
    <w:qFormat/>
    <w:rPr>
      <w:b/>
      <w:bCs/>
      <w:smallCaps/>
      <w:spacing w:val="5"/>
    </w:rPr>
  </w:style>
  <w:style w:type="character" w:styleId="1192">
    <w:name w:val="中等深浅网格 1 - 强调文字颜色 2 Char"/>
    <w:next w:val="1192"/>
    <w:link w:val="1193"/>
    <w:qFormat/>
    <w:rPr>
      <w:sz w:val="21"/>
      <w:szCs w:val="24"/>
      <w:lang w:val="zh-CN" w:eastAsia="zh-CN" w:bidi="ar-SA"/>
    </w:rPr>
  </w:style>
  <w:style w:type="paragraph" w:styleId="1193">
    <w:name w:val="1"/>
    <w:next w:val="1193"/>
    <w:link w:val="1192"/>
    <w:qFormat/>
    <w:rPr>
      <w:sz w:val="21"/>
      <w:szCs w:val="24"/>
      <w:lang w:val="zh-CN" w:eastAsia="zh-CN" w:bidi="ar-SA"/>
    </w:rPr>
  </w:style>
  <w:style w:type="character" w:styleId="1194">
    <w:name w:val="txt"/>
    <w:next w:val="1194"/>
    <w:link w:val="937"/>
    <w:qFormat/>
  </w:style>
  <w:style w:type="character" w:styleId="1195">
    <w:name w:val="成文日期 Char"/>
    <w:next w:val="1195"/>
    <w:link w:val="1196"/>
    <w:rPr>
      <w:rFonts w:ascii="仿宋_GB2312" w:eastAsia="仿宋_GB2312"/>
      <w:sz w:val="32"/>
    </w:rPr>
  </w:style>
  <w:style w:type="paragraph" w:styleId="1196">
    <w:name w:val="成文日期"/>
    <w:basedOn w:val="937"/>
    <w:next w:val="1196"/>
    <w:link w:val="1195"/>
    <w:qFormat/>
    <w:pPr>
      <w:ind w:right="400" w:firstLine="200"/>
      <w:jc w:val="right"/>
      <w:spacing w:line="570" w:lineRule="exact"/>
    </w:pPr>
    <w:rPr>
      <w:rFonts w:ascii="仿宋_GB2312" w:eastAsia="仿宋_GB2312"/>
      <w:sz w:val="32"/>
      <w:szCs w:val="20"/>
    </w:rPr>
  </w:style>
  <w:style w:type="character" w:styleId="1197">
    <w:name w:val="文档结构图 字符1"/>
    <w:next w:val="1197"/>
    <w:link w:val="937"/>
    <w:qFormat/>
    <w:rPr>
      <w:sz w:val="21"/>
      <w:szCs w:val="24"/>
      <w:shd w:val="clear" w:color="auto" w:fill="000080"/>
    </w:rPr>
  </w:style>
  <w:style w:type="character" w:styleId="1198">
    <w:name w:val="引用 字符2"/>
    <w:next w:val="1198"/>
    <w:link w:val="937"/>
    <w:uiPriority w:val="99"/>
    <w:rPr>
      <w:i/>
      <w:iCs/>
      <w:color w:val="404040"/>
      <w:sz w:val="21"/>
      <w:szCs w:val="24"/>
    </w:rPr>
  </w:style>
  <w:style w:type="character" w:styleId="1199">
    <w:name w:val="注释 Char"/>
    <w:next w:val="1199"/>
    <w:link w:val="1200"/>
    <w:qFormat/>
    <w:rPr>
      <w:rFonts w:ascii="宋体" w:hAnsi="宋体"/>
      <w:sz w:val="21"/>
      <w:szCs w:val="21"/>
    </w:rPr>
  </w:style>
  <w:style w:type="paragraph" w:styleId="1200">
    <w:name w:val="注释"/>
    <w:basedOn w:val="937"/>
    <w:next w:val="1200"/>
    <w:link w:val="1199"/>
    <w:qFormat/>
    <w:pPr>
      <w:ind w:left="420" w:hanging="420"/>
      <w:jc w:val="left"/>
    </w:pPr>
    <w:rPr>
      <w:rFonts w:ascii="宋体" w:hAnsi="宋体"/>
      <w:szCs w:val="21"/>
    </w:rPr>
  </w:style>
  <w:style w:type="character" w:styleId="1201">
    <w:name w:val="reg"/>
    <w:next w:val="1201"/>
    <w:link w:val="937"/>
    <w:qFormat/>
  </w:style>
  <w:style w:type="character" w:styleId="1202">
    <w:name w:val="明显强调1"/>
    <w:next w:val="1202"/>
    <w:link w:val="937"/>
    <w:uiPriority w:val="21"/>
    <w:qFormat/>
    <w:rPr>
      <w:b/>
      <w:bCs/>
      <w:i/>
      <w:iCs/>
      <w:color w:val="4f81bd"/>
    </w:rPr>
  </w:style>
  <w:style w:type="character" w:styleId="1203">
    <w:name w:val="bt1"/>
    <w:next w:val="1203"/>
    <w:link w:val="937"/>
    <w:qFormat/>
    <w:rPr>
      <w:color w:val="000000"/>
    </w:rPr>
  </w:style>
  <w:style w:type="character" w:styleId="1204">
    <w:name w:val="样式1 Char Char"/>
    <w:next w:val="1204"/>
    <w:link w:val="1205"/>
    <w:qFormat/>
    <w:rPr>
      <w:rFonts w:eastAsia="仿宋_GB2312"/>
      <w:spacing w:val="-6"/>
      <w:sz w:val="32"/>
      <w:szCs w:val="24"/>
    </w:rPr>
  </w:style>
  <w:style w:type="paragraph" w:styleId="1205">
    <w:name w:val="样式1"/>
    <w:basedOn w:val="937"/>
    <w:next w:val="1205"/>
    <w:link w:val="1204"/>
    <w:qFormat/>
    <w:pPr>
      <w:spacing w:line="340" w:lineRule="auto"/>
    </w:pPr>
    <w:rPr>
      <w:rFonts w:eastAsia="仿宋_GB2312"/>
      <w:spacing w:val="-6"/>
      <w:sz w:val="32"/>
    </w:rPr>
  </w:style>
  <w:style w:type="character" w:styleId="1206">
    <w:name w:val="正文文本缩进 2 字符1"/>
    <w:next w:val="1206"/>
    <w:link w:val="937"/>
    <w:qFormat/>
    <w:rPr>
      <w:rFonts w:ascii="仿宋_GB2312" w:eastAsia="仿宋_GB2312"/>
      <w:sz w:val="24"/>
      <w:szCs w:val="24"/>
    </w:rPr>
  </w:style>
  <w:style w:type="character" w:styleId="1207">
    <w:name w:val="font11"/>
    <w:next w:val="1207"/>
    <w:link w:val="937"/>
    <w:qFormat/>
    <w:rPr>
      <w:rFonts w:hint="eastAsia" w:ascii="仿宋" w:hAnsi="仿宋" w:eastAsia="仿宋" w:cs="仿宋"/>
      <w:color w:val="333333"/>
      <w:sz w:val="22"/>
      <w:szCs w:val="22"/>
      <w:u w:val="none"/>
    </w:rPr>
  </w:style>
  <w:style w:type="character" w:styleId="1208">
    <w:name w:val="签名 Char1"/>
    <w:next w:val="1208"/>
    <w:link w:val="937"/>
    <w:qFormat/>
  </w:style>
  <w:style w:type="character" w:styleId="1209">
    <w:name w:val="正文表格 Char"/>
    <w:next w:val="1209"/>
    <w:link w:val="1210"/>
    <w:qFormat/>
    <w:rPr>
      <w:rFonts w:ascii="宋体" w:hAnsi="宋体"/>
      <w:color w:val="000000"/>
      <w:sz w:val="21"/>
      <w:szCs w:val="21"/>
    </w:rPr>
  </w:style>
  <w:style w:type="paragraph" w:styleId="1210">
    <w:name w:val="正文表格"/>
    <w:basedOn w:val="937"/>
    <w:next w:val="1210"/>
    <w:link w:val="1209"/>
    <w:qFormat/>
    <w:pPr>
      <w:jc w:val="left"/>
    </w:pPr>
    <w:rPr>
      <w:rFonts w:ascii="宋体" w:hAnsi="宋体"/>
      <w:color w:val="000000"/>
      <w:szCs w:val="21"/>
    </w:rPr>
  </w:style>
  <w:style w:type="character" w:styleId="1211">
    <w:name w:val="标题 3 Char"/>
    <w:next w:val="1211"/>
    <w:link w:val="937"/>
    <w:qFormat/>
    <w:rPr>
      <w:rFonts w:ascii="宋体" w:eastAsia="宋体"/>
      <w:b/>
      <w:sz w:val="24"/>
      <w:u w:val="single"/>
      <w:lang w:val="en-US" w:eastAsia="zh-CN" w:bidi="ar-SA"/>
    </w:rPr>
  </w:style>
  <w:style w:type="character" w:styleId="1212">
    <w:name w:val="title4"/>
    <w:next w:val="1212"/>
    <w:link w:val="937"/>
    <w:qFormat/>
    <w:rPr>
      <w:b/>
      <w:bCs/>
      <w:color w:val="1d87b3"/>
      <w:sz w:val="15"/>
      <w:szCs w:val="15"/>
    </w:rPr>
  </w:style>
  <w:style w:type="character" w:styleId="1213">
    <w:name w:val="明显引用 Char"/>
    <w:next w:val="1213"/>
    <w:link w:val="1214"/>
    <w:uiPriority w:val="30"/>
    <w:qFormat/>
    <w:rPr>
      <w:b/>
      <w:bCs/>
      <w:i/>
      <w:iCs/>
      <w:color w:val="4f81bd"/>
      <w:szCs w:val="24"/>
    </w:rPr>
  </w:style>
  <w:style w:type="paragraph" w:styleId="1214">
    <w:name w:val="明显引用"/>
    <w:basedOn w:val="937"/>
    <w:next w:val="937"/>
    <w:link w:val="1213"/>
    <w:uiPriority w:val="30"/>
    <w:qFormat/>
    <w:pPr>
      <w:ind w:left="936" w:right="936"/>
      <w:spacing w:before="200" w:after="280"/>
      <w:pBdr>
        <w:bottom w:val="single" w:color="4F81BD" w:sz="4" w:space="4"/>
      </w:pBdr>
    </w:pPr>
    <w:rPr>
      <w:b/>
      <w:bCs/>
      <w:i/>
      <w:iCs/>
      <w:color w:val="4f81bd"/>
      <w:sz w:val="20"/>
    </w:rPr>
  </w:style>
  <w:style w:type="character" w:styleId="1215">
    <w:name w:val="正文重点 Char"/>
    <w:next w:val="1215"/>
    <w:link w:val="1216"/>
    <w:qFormat/>
    <w:rPr>
      <w:b/>
      <w:sz w:val="24"/>
    </w:rPr>
  </w:style>
  <w:style w:type="paragraph" w:styleId="1216">
    <w:name w:val="正文重点"/>
    <w:basedOn w:val="937"/>
    <w:next w:val="1216"/>
    <w:link w:val="1215"/>
    <w:qFormat/>
    <w:pPr>
      <w:ind w:firstLine="482"/>
      <w:jc w:val="left"/>
      <w:spacing w:line="360" w:lineRule="auto"/>
    </w:pPr>
    <w:rPr>
      <w:b/>
      <w:sz w:val="24"/>
      <w:szCs w:val="20"/>
    </w:rPr>
  </w:style>
  <w:style w:type="character" w:styleId="1217">
    <w:name w:val="正文文本 字符1"/>
    <w:next w:val="1217"/>
    <w:link w:val="937"/>
    <w:qFormat/>
    <w:rPr>
      <w:rFonts w:ascii="宋体" w:hAnsi="宋体"/>
      <w:sz w:val="24"/>
      <w:szCs w:val="24"/>
    </w:rPr>
  </w:style>
  <w:style w:type="character" w:styleId="1218">
    <w:name w:val="Char Char111"/>
    <w:next w:val="1218"/>
    <w:link w:val="937"/>
    <w:qFormat/>
    <w:rPr>
      <w:rFonts w:ascii="宋体" w:eastAsia="宋体"/>
      <w:b/>
      <w:sz w:val="24"/>
      <w:u w:val="single"/>
      <w:lang w:val="en-US" w:eastAsia="zh-CN" w:bidi="ar-SA"/>
    </w:rPr>
  </w:style>
  <w:style w:type="character" w:styleId="1219">
    <w:name w:val="签名 字符2"/>
    <w:next w:val="1219"/>
    <w:link w:val="937"/>
    <w:rPr>
      <w:sz w:val="21"/>
      <w:szCs w:val="24"/>
    </w:rPr>
  </w:style>
  <w:style w:type="character" w:styleId="1220">
    <w:name w:val="标题 5 字符1"/>
    <w:next w:val="1220"/>
    <w:link w:val="937"/>
    <w:qFormat/>
    <w:rPr>
      <w:b/>
      <w:sz w:val="28"/>
    </w:rPr>
  </w:style>
  <w:style w:type="character" w:styleId="1221">
    <w:name w:val="标书正文格式 Char Char"/>
    <w:next w:val="1221"/>
    <w:link w:val="937"/>
    <w:qFormat/>
    <w:rPr>
      <w:rFonts w:eastAsia="楷体_GB2312"/>
      <w:sz w:val="24"/>
      <w:szCs w:val="24"/>
      <w:lang w:bidi="ar-SA"/>
    </w:rPr>
  </w:style>
  <w:style w:type="character" w:styleId="1222">
    <w:name w:val="正文文本缩进 3 字符1"/>
    <w:next w:val="1222"/>
    <w:link w:val="937"/>
    <w:qFormat/>
    <w:rPr>
      <w:rFonts w:ascii="宋体"/>
      <w:sz w:val="24"/>
    </w:rPr>
  </w:style>
  <w:style w:type="paragraph" w:styleId="1223">
    <w:name w:val="default"/>
    <w:basedOn w:val="937"/>
    <w:next w:val="1223"/>
    <w:link w:val="937"/>
    <w:qFormat/>
    <w:pPr>
      <w:jc w:val="left"/>
      <w:spacing w:before="100" w:beforeAutospacing="1" w:after="100" w:afterAutospacing="1"/>
      <w:widowControl/>
    </w:pPr>
    <w:rPr>
      <w:rFonts w:ascii="宋体" w:hAnsi="宋体" w:cs="宋体"/>
      <w:sz w:val="24"/>
    </w:rPr>
  </w:style>
  <w:style w:type="paragraph" w:styleId="1224">
    <w:name w:val="xl37"/>
    <w:basedOn w:val="937"/>
    <w:next w:val="1224"/>
    <w:link w:val="93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5">
    <w:name w:val="xl33"/>
    <w:basedOn w:val="937"/>
    <w:next w:val="1225"/>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6">
    <w:name w:val="项目编号2"/>
    <w:basedOn w:val="1227"/>
    <w:next w:val="1226"/>
    <w:link w:val="937"/>
    <w:qFormat/>
    <w:pPr>
      <w:numPr>
        <w:numId w:val="2"/>
      </w:numPr>
    </w:pPr>
  </w:style>
  <w:style w:type="paragraph" w:styleId="1227">
    <w:name w:val="项目编号1"/>
    <w:basedOn w:val="937"/>
    <w:next w:val="1227"/>
    <w:link w:val="937"/>
    <w:qFormat/>
    <w:pPr>
      <w:numPr>
        <w:ilvl w:val="0"/>
        <w:numId w:val="1"/>
      </w:numPr>
      <w:spacing w:before="100" w:beforeAutospacing="1" w:after="100" w:afterAutospacing="1" w:line="360" w:lineRule="auto"/>
    </w:pPr>
    <w:rPr>
      <w:sz w:val="24"/>
    </w:rPr>
  </w:style>
  <w:style w:type="paragraph" w:styleId="1228">
    <w:name w:val="xl49"/>
    <w:basedOn w:val="937"/>
    <w:next w:val="1228"/>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9">
    <w:name w:val="background1"/>
    <w:basedOn w:val="937"/>
    <w:next w:val="1229"/>
    <w:link w:val="937"/>
    <w:qFormat/>
    <w:pPr>
      <w:jc w:val="left"/>
      <w:spacing w:before="100" w:beforeAutospacing="1" w:after="100" w:afterAutospacing="1"/>
      <w:widowControl/>
    </w:pPr>
    <w:rPr>
      <w:rFonts w:ascii="宋体" w:hAnsi="宋体" w:cs="宋体"/>
      <w:sz w:val="24"/>
    </w:rPr>
  </w:style>
  <w:style w:type="paragraph" w:styleId="1230">
    <w:name w:val="xl38"/>
    <w:basedOn w:val="937"/>
    <w:next w:val="1230"/>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31">
    <w:name w:val="xl44"/>
    <w:basedOn w:val="937"/>
    <w:next w:val="1231"/>
    <w:link w:val="93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2">
    <w:name w:val="xl34"/>
    <w:basedOn w:val="937"/>
    <w:next w:val="1232"/>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33">
    <w:name w:val="xl46"/>
    <w:basedOn w:val="937"/>
    <w:next w:val="1233"/>
    <w:link w:val="93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34">
    <w:name w:val="Char"/>
    <w:basedOn w:val="937"/>
    <w:next w:val="1234"/>
    <w:link w:val="937"/>
    <w:qFormat/>
    <w:pPr>
      <w:tabs>
        <w:tab w:val="left" w:pos="360" w:leader="none"/>
      </w:tabs>
    </w:pPr>
    <w:rPr>
      <w:sz w:val="24"/>
    </w:rPr>
  </w:style>
  <w:style w:type="paragraph" w:styleId="1235">
    <w:name w:val="字元 字元1"/>
    <w:basedOn w:val="937"/>
    <w:next w:val="1235"/>
    <w:link w:val="937"/>
    <w:qFormat/>
    <w:rPr>
      <w:rFonts w:ascii="Tahoma" w:hAnsi="Tahoma"/>
      <w:sz w:val="24"/>
      <w:szCs w:val="20"/>
    </w:rPr>
  </w:style>
  <w:style w:type="paragraph" w:styleId="1236">
    <w:name w:val="Char Char Char Char Char Char Char"/>
    <w:basedOn w:val="937"/>
    <w:next w:val="1236"/>
    <w:link w:val="937"/>
    <w:qFormat/>
    <w:pPr>
      <w:ind w:firstLine="200"/>
      <w:spacing w:line="360" w:lineRule="auto"/>
    </w:pPr>
    <w:rPr>
      <w:rFonts w:eastAsia="仿宋_GB2312"/>
      <w:sz w:val="24"/>
    </w:rPr>
  </w:style>
  <w:style w:type="paragraph" w:styleId="1237">
    <w:name w:val="Char Char Char Char Char Char Char2"/>
    <w:basedOn w:val="937"/>
    <w:next w:val="1237"/>
    <w:link w:val="937"/>
    <w:qFormat/>
    <w:pPr>
      <w:ind w:firstLine="200"/>
      <w:spacing w:line="360" w:lineRule="auto"/>
    </w:pPr>
    <w:rPr>
      <w:rFonts w:eastAsia="仿宋_GB2312"/>
      <w:sz w:val="24"/>
    </w:rPr>
  </w:style>
  <w:style w:type="paragraph" w:styleId="1238">
    <w:name w:val="项目符号1"/>
    <w:basedOn w:val="1239"/>
    <w:next w:val="1238"/>
    <w:link w:val="937"/>
    <w:qFormat/>
    <w:pPr>
      <w:ind w:left="-25" w:firstLine="0"/>
    </w:pPr>
  </w:style>
  <w:style w:type="paragraph" w:styleId="1239">
    <w:name w:val="正文文本样式"/>
    <w:basedOn w:val="937"/>
    <w:next w:val="1239"/>
    <w:link w:val="937"/>
    <w:qFormat/>
    <w:pPr>
      <w:ind w:firstLine="482"/>
      <w:spacing w:line="360" w:lineRule="auto"/>
    </w:pPr>
    <w:rPr>
      <w:rFonts w:cs="宋体"/>
      <w:sz w:val="24"/>
      <w:szCs w:val="20"/>
    </w:rPr>
  </w:style>
  <w:style w:type="paragraph" w:styleId="1240">
    <w:name w:val="样式 宋体 五号 行距: 单倍行距"/>
    <w:basedOn w:val="937"/>
    <w:next w:val="1240"/>
    <w:link w:val="937"/>
    <w:qFormat/>
    <w:pPr>
      <w:jc w:val="left"/>
    </w:pPr>
    <w:rPr>
      <w:rFonts w:ascii="宋体" w:hAnsi="宋体"/>
      <w:szCs w:val="20"/>
    </w:rPr>
  </w:style>
  <w:style w:type="paragraph" w:styleId="1241">
    <w:name w:val="dbchf15cgrid sbasedon0 s"/>
    <w:next w:val="1241"/>
    <w:link w:val="937"/>
    <w:qFormat/>
    <w:pPr>
      <w:jc w:val="both"/>
      <w:widowControl w:val="off"/>
    </w:pPr>
    <w:rPr>
      <w:rFonts w:ascii="宋体"/>
      <w:spacing w:val="5"/>
      <w:sz w:val="21"/>
      <w:lang w:val="en-US" w:eastAsia="zh-CN" w:bidi="ar-SA"/>
    </w:rPr>
  </w:style>
  <w:style w:type="paragraph" w:styleId="1242">
    <w:name w:val="xl32"/>
    <w:basedOn w:val="937"/>
    <w:next w:val="1242"/>
    <w:link w:val="93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3">
    <w:name w:val="正文 + 宋体"/>
    <w:basedOn w:val="937"/>
    <w:next w:val="1243"/>
    <w:link w:val="937"/>
    <w:qFormat/>
    <w:pPr>
      <w:ind w:left="360" w:hanging="360"/>
      <w:jc w:val="left"/>
      <w:widowControl/>
    </w:pPr>
    <w:rPr>
      <w:rFonts w:ascii="宋体" w:hAnsi="宋体" w:cs="宋体"/>
      <w:b/>
      <w:bCs/>
      <w:color w:val="000000"/>
      <w:sz w:val="18"/>
      <w:szCs w:val="18"/>
    </w:rPr>
  </w:style>
  <w:style w:type="paragraph" w:styleId="1244">
    <w:name w:val="font6"/>
    <w:basedOn w:val="937"/>
    <w:next w:val="1244"/>
    <w:link w:val="937"/>
    <w:qFormat/>
    <w:pPr>
      <w:jc w:val="left"/>
      <w:spacing w:before="100" w:beforeAutospacing="1" w:after="100" w:afterAutospacing="1"/>
      <w:widowControl/>
    </w:pPr>
    <w:rPr>
      <w:rFonts w:ascii="宋体" w:hAnsi="宋体" w:cs="宋体"/>
      <w:sz w:val="20"/>
      <w:szCs w:val="20"/>
    </w:rPr>
  </w:style>
  <w:style w:type="paragraph" w:styleId="1245">
    <w:name w:val="xl42"/>
    <w:basedOn w:val="937"/>
    <w:next w:val="1245"/>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46">
    <w:name w:val="正文须知-2级"/>
    <w:basedOn w:val="937"/>
    <w:next w:val="1246"/>
    <w:link w:val="937"/>
    <w:qFormat/>
    <w:pPr>
      <w:numPr>
        <w:ilvl w:val="1"/>
        <w:numId w:val="3"/>
      </w:numPr>
      <w:spacing w:line="300" w:lineRule="auto"/>
    </w:pPr>
    <w:rPr>
      <w:rFonts w:ascii="宋体" w:hAnsi="Calibri"/>
      <w:sz w:val="24"/>
      <w:szCs w:val="21"/>
    </w:rPr>
  </w:style>
  <w:style w:type="paragraph" w:styleId="1247">
    <w:name w:val="xl23"/>
    <w:basedOn w:val="937"/>
    <w:next w:val="1247"/>
    <w:link w:val="937"/>
    <w:qFormat/>
    <w:pPr>
      <w:spacing w:before="100" w:beforeAutospacing="1" w:after="100" w:afterAutospacing="1" w:line="360" w:lineRule="auto"/>
      <w:widowControl/>
    </w:pPr>
    <w:rPr>
      <w:sz w:val="24"/>
      <w:szCs w:val="20"/>
    </w:rPr>
  </w:style>
  <w:style w:type="paragraph" w:styleId="1248">
    <w:name w:val="样式2"/>
    <w:basedOn w:val="1007"/>
    <w:next w:val="1248"/>
    <w:link w:val="937"/>
    <w:qFormat/>
    <w:pPr>
      <w:jc w:val="center"/>
      <w:spacing w:line="360" w:lineRule="auto"/>
    </w:pPr>
    <w:rPr>
      <w:sz w:val="24"/>
    </w:rPr>
  </w:style>
  <w:style w:type="paragraph" w:styleId="1249">
    <w:name w:val="xl52"/>
    <w:basedOn w:val="937"/>
    <w:next w:val="1249"/>
    <w:link w:val="93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50">
    <w:name w:val="xl40"/>
    <w:basedOn w:val="937"/>
    <w:next w:val="1250"/>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1">
    <w:name w:val="xl48"/>
    <w:basedOn w:val="937"/>
    <w:next w:val="1251"/>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52">
    <w:name w:val="Char Char Char Char Char Char Char Char Char Char Char Char Char Char Char Char1"/>
    <w:basedOn w:val="937"/>
    <w:next w:val="1252"/>
    <w:link w:val="937"/>
    <w:qFormat/>
    <w:pPr>
      <w:jc w:val="center"/>
      <w:spacing w:after="160" w:line="240" w:lineRule="exact"/>
      <w:widowControl/>
    </w:pPr>
    <w:rPr>
      <w:rFonts w:ascii="宋体" w:hAnsi="宋体"/>
      <w:b/>
      <w:sz w:val="30"/>
      <w:szCs w:val="30"/>
      <w:lang w:eastAsia="en-US"/>
    </w:rPr>
  </w:style>
  <w:style w:type="paragraph" w:styleId="1253">
    <w:name w:val="font9"/>
    <w:basedOn w:val="937"/>
    <w:next w:val="1253"/>
    <w:link w:val="937"/>
    <w:qFormat/>
    <w:pPr>
      <w:jc w:val="left"/>
      <w:spacing w:before="100" w:beforeAutospacing="1" w:after="100" w:afterAutospacing="1"/>
      <w:widowControl/>
    </w:pPr>
    <w:rPr>
      <w:rFonts w:hint="eastAsia" w:ascii="宋体" w:hAnsi="宋体" w:cs="Arial Unicode MS"/>
      <w:color w:val="000000"/>
      <w:sz w:val="20"/>
      <w:szCs w:val="20"/>
    </w:rPr>
  </w:style>
  <w:style w:type="paragraph" w:styleId="1254">
    <w:name w:val="Char Char1"/>
    <w:basedOn w:val="963"/>
    <w:next w:val="1254"/>
    <w:link w:val="937"/>
    <w:qFormat/>
    <w:rPr>
      <w:rFonts w:ascii="Tahoma" w:hAnsi="Tahoma"/>
      <w:sz w:val="24"/>
    </w:rPr>
  </w:style>
  <w:style w:type="paragraph" w:styleId="1255">
    <w:name w:val="??"/>
    <w:next w:val="1255"/>
    <w:link w:val="937"/>
    <w:qFormat/>
    <w:pPr>
      <w:jc w:val="both"/>
      <w:widowControl w:val="off"/>
    </w:pPr>
    <w:rPr>
      <w:sz w:val="21"/>
      <w:lang w:val="en-US" w:eastAsia="en-US" w:bidi="ar-SA"/>
    </w:rPr>
  </w:style>
  <w:style w:type="paragraph" w:styleId="1256">
    <w:name w:val="Char Char Char Char Char Char Char Char Char Char Char Char Char Char Char Char"/>
    <w:basedOn w:val="937"/>
    <w:next w:val="1256"/>
    <w:link w:val="937"/>
    <w:qFormat/>
    <w:pPr>
      <w:jc w:val="center"/>
      <w:spacing w:after="160" w:line="240" w:lineRule="exact"/>
      <w:widowControl/>
    </w:pPr>
    <w:rPr>
      <w:rFonts w:ascii="宋体" w:hAnsi="宋体"/>
      <w:b/>
      <w:sz w:val="30"/>
      <w:szCs w:val="30"/>
      <w:lang w:eastAsia="en-US"/>
    </w:rPr>
  </w:style>
  <w:style w:type="paragraph" w:styleId="1257">
    <w:name w:val="正文须知-3级"/>
    <w:basedOn w:val="937"/>
    <w:next w:val="1257"/>
    <w:link w:val="937"/>
    <w:qFormat/>
    <w:pPr>
      <w:numPr>
        <w:ilvl w:val="2"/>
        <w:numId w:val="3"/>
      </w:numPr>
      <w:ind w:hanging="355"/>
      <w:spacing w:line="300" w:lineRule="auto"/>
    </w:pPr>
    <w:rPr>
      <w:rFonts w:ascii="宋体" w:hAnsi="Calibri"/>
      <w:sz w:val="24"/>
      <w:szCs w:val="21"/>
    </w:rPr>
  </w:style>
  <w:style w:type="paragraph" w:styleId="1258">
    <w:name w:val="xl28"/>
    <w:basedOn w:val="937"/>
    <w:next w:val="1258"/>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9">
    <w:name w:val="无标题条"/>
    <w:next w:val="937"/>
    <w:link w:val="937"/>
    <w:qFormat/>
    <w:pPr>
      <w:jc w:val="both"/>
    </w:pPr>
    <w:rPr>
      <w:sz w:val="21"/>
      <w:lang w:val="en-US" w:eastAsia="zh-CN" w:bidi="ar-SA"/>
    </w:rPr>
  </w:style>
  <w:style w:type="paragraph" w:styleId="1260">
    <w:name w:val="Char Char Char Char Char Char Char1"/>
    <w:basedOn w:val="937"/>
    <w:next w:val="1260"/>
    <w:link w:val="937"/>
    <w:qFormat/>
    <w:pPr>
      <w:ind w:firstLine="200"/>
      <w:spacing w:line="360" w:lineRule="auto"/>
    </w:pPr>
    <w:rPr>
      <w:rFonts w:eastAsia="仿宋_GB2312"/>
      <w:sz w:val="24"/>
    </w:rPr>
  </w:style>
  <w:style w:type="paragraph" w:styleId="1261">
    <w:name w:val="Char3 Char Char Char"/>
    <w:basedOn w:val="937"/>
    <w:next w:val="1261"/>
    <w:link w:val="937"/>
    <w:qFormat/>
    <w:rPr>
      <w:rFonts w:ascii="Tahoma" w:hAnsi="Tahoma"/>
      <w:sz w:val="24"/>
      <w:szCs w:val="20"/>
    </w:rPr>
  </w:style>
  <w:style w:type="paragraph" w:styleId="1262">
    <w:name w:val="Char Char1 Char Char Char Char Char Char1"/>
    <w:basedOn w:val="937"/>
    <w:next w:val="1262"/>
    <w:link w:val="937"/>
    <w:qFormat/>
    <w:pPr>
      <w:jc w:val="left"/>
      <w:spacing w:after="160" w:line="240" w:lineRule="exact"/>
      <w:widowControl/>
    </w:pPr>
    <w:rPr>
      <w:rFonts w:ascii="Verdana" w:hAnsi="Verdana" w:eastAsia="仿宋_GB2312"/>
      <w:sz w:val="24"/>
      <w:szCs w:val="20"/>
      <w:lang w:eastAsia="en-US"/>
    </w:rPr>
  </w:style>
  <w:style w:type="paragraph" w:styleId="1263">
    <w:name w:val="纯文本1"/>
    <w:basedOn w:val="937"/>
    <w:next w:val="1263"/>
    <w:link w:val="937"/>
    <w:qFormat/>
    <w:rPr>
      <w:rFonts w:ascii="宋体" w:hAnsi="Courier New" w:eastAsia="楷体_GB2312"/>
      <w:sz w:val="26"/>
      <w:szCs w:val="20"/>
    </w:rPr>
  </w:style>
  <w:style w:type="paragraph" w:styleId="1264">
    <w:name w:val="正文文本缩进2"/>
    <w:basedOn w:val="937"/>
    <w:next w:val="1264"/>
    <w:link w:val="937"/>
    <w:qFormat/>
    <w:pPr>
      <w:ind w:firstLine="480"/>
      <w:spacing w:line="480" w:lineRule="exact"/>
    </w:pPr>
    <w:rPr>
      <w:rFonts w:ascii="宋体" w:hAnsi="宋体"/>
      <w:sz w:val="24"/>
      <w:lang w:val="zh-CN" w:eastAsia="zh-CN"/>
    </w:rPr>
  </w:style>
  <w:style w:type="paragraph" w:styleId="1265">
    <w:name w:val="xl39"/>
    <w:basedOn w:val="937"/>
    <w:next w:val="1265"/>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6">
    <w:name w:val="font7"/>
    <w:basedOn w:val="937"/>
    <w:next w:val="1266"/>
    <w:link w:val="937"/>
    <w:qFormat/>
    <w:pPr>
      <w:jc w:val="left"/>
      <w:spacing w:before="100" w:beforeAutospacing="1" w:after="100" w:afterAutospacing="1"/>
      <w:widowControl/>
    </w:pPr>
    <w:rPr>
      <w:rFonts w:eastAsia="Arial Unicode MS"/>
      <w:b/>
      <w:bCs/>
      <w:color w:val="000000"/>
      <w:sz w:val="20"/>
      <w:szCs w:val="20"/>
    </w:rPr>
  </w:style>
  <w:style w:type="paragraph" w:styleId="1267">
    <w:name w:val="Char3 Char Char Char2"/>
    <w:basedOn w:val="937"/>
    <w:next w:val="1267"/>
    <w:link w:val="937"/>
    <w:qFormat/>
    <w:rPr>
      <w:rFonts w:ascii="Tahoma" w:hAnsi="Tahoma"/>
      <w:sz w:val="24"/>
      <w:szCs w:val="20"/>
    </w:rPr>
  </w:style>
  <w:style w:type="paragraph" w:styleId="1268">
    <w:name w:val="表身（左）"/>
    <w:next w:val="1268"/>
    <w:link w:val="937"/>
    <w:pPr>
      <w:spacing w:line="300" w:lineRule="auto"/>
    </w:pPr>
    <w:rPr>
      <w:sz w:val="18"/>
      <w:lang w:val="en-US" w:eastAsia="zh-CN" w:bidi="ar-SA"/>
    </w:rPr>
  </w:style>
  <w:style w:type="paragraph" w:styleId="1269">
    <w:name w:val="二级条标题"/>
    <w:basedOn w:val="1270"/>
    <w:next w:val="937"/>
    <w:link w:val="937"/>
    <w:qFormat/>
    <w:pPr>
      <w:numPr>
        <w:ilvl w:val="0"/>
        <w:numId w:val="0"/>
      </w:numPr>
      <w:ind w:hanging="840"/>
      <w:tabs>
        <w:tab w:val="left" w:pos="360" w:leader="none"/>
        <w:tab w:val="left" w:pos="840" w:leader="none"/>
      </w:tabs>
      <w:outlineLvl w:val="2"/>
    </w:pPr>
    <w:rPr>
      <w:rFonts w:ascii="宋体" w:eastAsia="宋体"/>
      <w:b w:val="0"/>
    </w:rPr>
  </w:style>
  <w:style w:type="paragraph" w:styleId="1270">
    <w:name w:val="一级条标题"/>
    <w:basedOn w:val="1271"/>
    <w:next w:val="937"/>
    <w:link w:val="937"/>
    <w:qFormat/>
    <w:pPr>
      <w:numPr>
        <w:ilvl w:val="1"/>
      </w:numPr>
      <w:ind w:left="0" w:hanging="840"/>
      <w:tabs>
        <w:tab w:val="left" w:pos="360" w:leader="none"/>
        <w:tab w:val="left" w:pos="840" w:leader="none"/>
      </w:tabs>
      <w:outlineLvl w:val="1"/>
    </w:pPr>
  </w:style>
  <w:style w:type="paragraph" w:styleId="1271">
    <w:name w:val="章标题"/>
    <w:next w:val="937"/>
    <w:link w:val="937"/>
    <w:qFormat/>
    <w:pPr>
      <w:numPr>
        <w:ilvl w:val="0"/>
        <w:numId w:val="4"/>
      </w:numPr>
      <w:ind w:left="0"/>
      <w:jc w:val="both"/>
      <w:spacing w:before="156" w:after="156" w:line="460" w:lineRule="exact"/>
      <w:outlineLvl w:val="0"/>
    </w:pPr>
    <w:rPr>
      <w:rFonts w:ascii="黑体" w:eastAsia="黑体"/>
      <w:b/>
      <w:sz w:val="28"/>
      <w:lang w:val="en-US" w:eastAsia="zh-CN" w:bidi="ar-SA"/>
    </w:rPr>
  </w:style>
  <w:style w:type="paragraph" w:styleId="1272">
    <w:name w:val="Char22"/>
    <w:basedOn w:val="937"/>
    <w:next w:val="1272"/>
    <w:link w:val="937"/>
    <w:qFormat/>
    <w:rPr>
      <w:rFonts w:ascii="Tahoma" w:hAnsi="Tahoma"/>
      <w:sz w:val="24"/>
      <w:szCs w:val="20"/>
    </w:rPr>
  </w:style>
  <w:style w:type="paragraph" w:styleId="1273">
    <w:name w:val="font8"/>
    <w:basedOn w:val="937"/>
    <w:next w:val="1273"/>
    <w:link w:val="937"/>
    <w:qFormat/>
    <w:pPr>
      <w:jc w:val="left"/>
      <w:spacing w:before="100" w:beforeAutospacing="1" w:after="100" w:afterAutospacing="1"/>
      <w:widowControl/>
    </w:pPr>
    <w:rPr>
      <w:sz w:val="36"/>
      <w:szCs w:val="36"/>
    </w:rPr>
  </w:style>
  <w:style w:type="paragraph" w:styleId="1274">
    <w:name w:val="表内文字"/>
    <w:basedOn w:val="937"/>
    <w:next w:val="1274"/>
    <w:link w:val="937"/>
    <w:pPr>
      <w:spacing w:line="360" w:lineRule="auto"/>
    </w:pPr>
    <w:rPr>
      <w:rFonts w:ascii="宋体" w:hAnsi="宋体"/>
      <w:bCs/>
      <w:sz w:val="24"/>
    </w:rPr>
  </w:style>
  <w:style w:type="paragraph" w:styleId="1275">
    <w:name w:val="Char1"/>
    <w:basedOn w:val="937"/>
    <w:next w:val="1275"/>
    <w:link w:val="937"/>
    <w:qFormat/>
    <w:pPr>
      <w:tabs>
        <w:tab w:val="left" w:pos="360" w:leader="none"/>
      </w:tabs>
    </w:pPr>
    <w:rPr>
      <w:sz w:val="24"/>
    </w:rPr>
  </w:style>
  <w:style w:type="paragraph" w:styleId="1276">
    <w:name w:val="正文须知-1级"/>
    <w:basedOn w:val="937"/>
    <w:next w:val="937"/>
    <w:link w:val="937"/>
    <w:qFormat/>
    <w:pPr>
      <w:numPr>
        <w:ilvl w:val="0"/>
        <w:numId w:val="3"/>
      </w:numPr>
      <w:spacing w:line="300" w:lineRule="auto"/>
    </w:pPr>
    <w:rPr>
      <w:rFonts w:ascii="宋体" w:hAnsi="Calibri"/>
      <w:sz w:val="24"/>
      <w:szCs w:val="21"/>
    </w:rPr>
  </w:style>
  <w:style w:type="paragraph" w:styleId="1277">
    <w:name w:val="Char Char Char1 Char"/>
    <w:basedOn w:val="937"/>
    <w:next w:val="1277"/>
    <w:link w:val="937"/>
    <w:qFormat/>
    <w:rPr>
      <w:rFonts w:ascii="Tahoma" w:hAnsi="Tahoma"/>
      <w:sz w:val="24"/>
      <w:szCs w:val="20"/>
    </w:rPr>
  </w:style>
  <w:style w:type="paragraph" w:styleId="1278">
    <w:name w:val="Char2 Char Char Char Char Char Char1"/>
    <w:basedOn w:val="937"/>
    <w:next w:val="1278"/>
    <w:link w:val="937"/>
    <w:qFormat/>
    <w:pPr>
      <w:jc w:val="center"/>
      <w:spacing w:line="400" w:lineRule="exact"/>
      <w:widowControl/>
    </w:pPr>
  </w:style>
  <w:style w:type="paragraph" w:styleId="1279">
    <w:name w:val="其他发布日期"/>
    <w:basedOn w:val="937"/>
    <w:next w:val="1279"/>
    <w:link w:val="937"/>
    <w:pPr>
      <w:numPr>
        <w:ilvl w:val="0"/>
        <w:numId w:val="5"/>
      </w:numPr>
      <w:jc w:val="left"/>
      <w:widowControl/>
      <w:tabs>
        <w:tab w:val="left" w:pos="780" w:leader="none"/>
      </w:tabs>
      <w:framePr w:w="3997" w:h="471" w:vSpace="181" w:wrap="around" w:vAnchor="page" w:hAnchor="page" w:x="1419" w:y="14097" w:hRule="exact"/>
    </w:pPr>
    <w:rPr>
      <w:sz w:val="28"/>
      <w:szCs w:val="20"/>
    </w:rPr>
  </w:style>
  <w:style w:type="paragraph" w:styleId="1280">
    <w:name w:val="正文缩进2"/>
    <w:basedOn w:val="937"/>
    <w:next w:val="1280"/>
    <w:link w:val="937"/>
    <w:qFormat/>
    <w:pPr>
      <w:ind w:firstLine="567"/>
      <w:spacing w:line="480" w:lineRule="exact"/>
      <w:widowControl/>
    </w:pPr>
    <w:rPr>
      <w:rFonts w:ascii="宋体"/>
      <w:color w:val="000000"/>
      <w:sz w:val="28"/>
      <w:szCs w:val="20"/>
      <w:lang w:val="zh-CN" w:eastAsia="zh-CN"/>
    </w:rPr>
  </w:style>
  <w:style w:type="paragraph" w:styleId="1281">
    <w:name w:val="xl30"/>
    <w:basedOn w:val="937"/>
    <w:next w:val="1281"/>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2">
    <w:name w:val="xl29"/>
    <w:basedOn w:val="937"/>
    <w:next w:val="1282"/>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3">
    <w:name w:val="Default"/>
    <w:next w:val="1283"/>
    <w:link w:val="937"/>
    <w:qFormat/>
    <w:pPr>
      <w:widowControl w:val="off"/>
    </w:pPr>
    <w:rPr>
      <w:rFonts w:ascii="Symbol" w:hAnsi="Symbol" w:cs="Symbol"/>
      <w:color w:val="000000"/>
      <w:sz w:val="24"/>
      <w:szCs w:val="24"/>
      <w:lang w:val="en-US" w:eastAsia="zh-CN" w:bidi="ar-SA"/>
    </w:rPr>
  </w:style>
  <w:style w:type="paragraph" w:styleId="1284">
    <w:name w:val="正文 New"/>
    <w:next w:val="1284"/>
    <w:link w:val="937"/>
    <w:qFormat/>
    <w:pPr>
      <w:jc w:val="both"/>
      <w:widowControl w:val="off"/>
    </w:pPr>
    <w:rPr>
      <w:sz w:val="21"/>
      <w:szCs w:val="24"/>
      <w:lang w:val="en-US" w:eastAsia="zh-CN" w:bidi="ar-SA"/>
    </w:rPr>
  </w:style>
  <w:style w:type="paragraph" w:styleId="1285">
    <w:name w:val="三级条标题"/>
    <w:basedOn w:val="1269"/>
    <w:next w:val="937"/>
    <w:link w:val="937"/>
    <w:qFormat/>
    <w:pPr>
      <w:numPr>
        <w:ilvl w:val="3"/>
        <w:numId w:val="4"/>
      </w:numPr>
      <w:ind w:left="0" w:hanging="840"/>
      <w:tabs>
        <w:tab w:val="left" w:pos="360" w:leader="none"/>
        <w:tab w:val="left" w:pos="840" w:leader="none"/>
      </w:tabs>
      <w:outlineLvl w:val="3"/>
    </w:pPr>
  </w:style>
  <w:style w:type="paragraph" w:styleId="1286">
    <w:name w:val="正文文本样式 加粗"/>
    <w:basedOn w:val="1239"/>
    <w:next w:val="1286"/>
    <w:link w:val="937"/>
    <w:qFormat/>
    <w:rPr>
      <w:b/>
    </w:rPr>
  </w:style>
  <w:style w:type="paragraph" w:styleId="1287">
    <w:name w:val="Char Char4"/>
    <w:basedOn w:val="937"/>
    <w:next w:val="1287"/>
    <w:link w:val="937"/>
    <w:qFormat/>
    <w:pPr>
      <w:jc w:val="center"/>
      <w:spacing w:line="400" w:lineRule="exact"/>
      <w:widowControl/>
    </w:pPr>
  </w:style>
  <w:style w:type="paragraph" w:styleId="1288">
    <w:name w:val="Char Char Char1 Char1"/>
    <w:basedOn w:val="937"/>
    <w:next w:val="1288"/>
    <w:link w:val="937"/>
    <w:qFormat/>
    <w:rPr>
      <w:rFonts w:ascii="Tahoma" w:hAnsi="Tahoma"/>
      <w:sz w:val="24"/>
      <w:szCs w:val="20"/>
    </w:rPr>
  </w:style>
  <w:style w:type="paragraph" w:styleId="1289">
    <w:name w:val="表项"/>
    <w:next w:val="937"/>
    <w:link w:val="937"/>
    <w:qFormat/>
    <w:pPr>
      <w:jc w:val="center"/>
      <w:keepNext/>
      <w:spacing w:line="300" w:lineRule="auto"/>
    </w:pPr>
    <w:rPr>
      <w:rFonts w:ascii="Arial" w:hAnsi="Arial" w:eastAsia="黑体"/>
      <w:sz w:val="18"/>
      <w:lang w:val="en-US" w:eastAsia="zh-CN" w:bidi="ar-SA"/>
    </w:rPr>
  </w:style>
  <w:style w:type="paragraph" w:styleId="1290">
    <w:name w:val="正文列项_数字"/>
    <w:basedOn w:val="937"/>
    <w:next w:val="1290"/>
    <w:link w:val="937"/>
    <w:qFormat/>
    <w:pPr>
      <w:numPr>
        <w:ilvl w:val="7"/>
        <w:numId w:val="4"/>
      </w:numPr>
      <w:ind w:left="680" w:hanging="150"/>
      <w:spacing w:line="460" w:lineRule="exact"/>
      <w:tabs>
        <w:tab w:val="clear" w:pos="860" w:leader="none"/>
      </w:tabs>
      <w:outlineLvl w:val="7"/>
    </w:pPr>
    <w:rPr>
      <w:rFonts w:ascii="宋体"/>
      <w:sz w:val="28"/>
      <w:szCs w:val="20"/>
    </w:rPr>
  </w:style>
  <w:style w:type="paragraph" w:styleId="1291">
    <w:name w:val="xl31"/>
    <w:basedOn w:val="937"/>
    <w:next w:val="1291"/>
    <w:link w:val="93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2">
    <w:name w:val="列出段落1"/>
    <w:basedOn w:val="937"/>
    <w:next w:val="1292"/>
    <w:link w:val="937"/>
    <w:qFormat/>
    <w:pPr>
      <w:ind w:firstLine="420"/>
    </w:pPr>
    <w:rPr>
      <w:rFonts w:ascii="Calibri" w:hAnsi="Calibri"/>
      <w:szCs w:val="22"/>
    </w:rPr>
  </w:style>
  <w:style w:type="paragraph" w:styleId="1293">
    <w:name w:val="正文列项_字母"/>
    <w:basedOn w:val="937"/>
    <w:next w:val="1293"/>
    <w:link w:val="937"/>
    <w:qFormat/>
    <w:pPr>
      <w:numPr>
        <w:ilvl w:val="6"/>
        <w:numId w:val="4"/>
      </w:numPr>
      <w:ind w:left="480" w:hanging="180"/>
      <w:spacing w:line="460" w:lineRule="exact"/>
      <w:tabs>
        <w:tab w:val="clear" w:pos="635" w:leader="none"/>
      </w:tabs>
      <w:outlineLvl w:val="6"/>
    </w:pPr>
    <w:rPr>
      <w:rFonts w:ascii="宋体"/>
      <w:sz w:val="28"/>
      <w:szCs w:val="20"/>
    </w:rPr>
  </w:style>
  <w:style w:type="paragraph" w:styleId="1294">
    <w:name w:val="标题1-附件"/>
    <w:basedOn w:val="938"/>
    <w:next w:val="1294"/>
    <w:link w:val="937"/>
    <w:qFormat/>
    <w:pPr>
      <w:jc w:val="left"/>
    </w:pPr>
    <w:rPr>
      <w:sz w:val="24"/>
      <w:szCs w:val="24"/>
    </w:rPr>
  </w:style>
  <w:style w:type="paragraph" w:styleId="1295">
    <w:name w:val="xl35"/>
    <w:basedOn w:val="937"/>
    <w:next w:val="1295"/>
    <w:link w:val="93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6">
    <w:name w:val="xl50"/>
    <w:basedOn w:val="937"/>
    <w:next w:val="1296"/>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97">
    <w:name w:val="xl25"/>
    <w:basedOn w:val="937"/>
    <w:next w:val="1297"/>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8">
    <w:name w:val="表格文字"/>
    <w:basedOn w:val="971"/>
    <w:next w:val="1298"/>
    <w:link w:val="937"/>
    <w:qFormat/>
    <w:pPr>
      <w:ind w:firstLine="0"/>
      <w:spacing w:before="20" w:after="20" w:line="240" w:lineRule="auto"/>
    </w:pPr>
    <w:rPr>
      <w:rFonts w:ascii="Century Gothic" w:hAnsi="Century Gothic"/>
      <w:sz w:val="20"/>
      <w:szCs w:val="20"/>
    </w:rPr>
  </w:style>
  <w:style w:type="paragraph" w:styleId="1299">
    <w:name w:val="缺省文本"/>
    <w:basedOn w:val="937"/>
    <w:next w:val="1299"/>
    <w:link w:val="937"/>
    <w:qFormat/>
    <w:pPr>
      <w:jc w:val="left"/>
    </w:pPr>
    <w:rPr>
      <w:sz w:val="24"/>
    </w:rPr>
  </w:style>
  <w:style w:type="paragraph" w:styleId="1300">
    <w:name w:val="正文文本1"/>
    <w:basedOn w:val="937"/>
    <w:next w:val="937"/>
    <w:link w:val="937"/>
    <w:qFormat/>
    <w:pPr>
      <w:spacing w:before="120" w:line="22" w:lineRule="atLeast"/>
      <w:tabs>
        <w:tab w:val="left" w:pos="567" w:leader="none"/>
      </w:tabs>
    </w:pPr>
    <w:rPr>
      <w:rFonts w:ascii="宋体" w:hAnsi="宋体"/>
      <w:sz w:val="24"/>
    </w:rPr>
  </w:style>
  <w:style w:type="paragraph" w:styleId="1301">
    <w:name w:val="Char Char Char Char Char Char Char Char Char Char1"/>
    <w:basedOn w:val="937"/>
    <w:next w:val="1301"/>
    <w:link w:val="937"/>
    <w:qFormat/>
    <w:rPr>
      <w:rFonts w:ascii="宋体" w:hAnsi="宋体" w:cs="Courier New"/>
      <w:sz w:val="32"/>
      <w:szCs w:val="32"/>
    </w:rPr>
  </w:style>
  <w:style w:type="paragraph" w:styleId="1302">
    <w:name w:val="_Style 160"/>
    <w:next w:val="1302"/>
    <w:link w:val="937"/>
    <w:qFormat/>
    <w:rPr>
      <w:sz w:val="21"/>
      <w:szCs w:val="24"/>
      <w:lang w:val="en-US" w:eastAsia="zh-CN" w:bidi="ar-SA"/>
    </w:rPr>
  </w:style>
  <w:style w:type="paragraph" w:styleId="1303">
    <w:name w:val="Char3 Char Char Char1"/>
    <w:basedOn w:val="937"/>
    <w:next w:val="1303"/>
    <w:link w:val="937"/>
    <w:qFormat/>
    <w:rPr>
      <w:rFonts w:ascii="Tahoma" w:hAnsi="Tahoma"/>
      <w:sz w:val="24"/>
      <w:szCs w:val="20"/>
    </w:rPr>
  </w:style>
  <w:style w:type="paragraph" w:styleId="1304">
    <w:name w:val="AA2"/>
    <w:basedOn w:val="937"/>
    <w:next w:val="1304"/>
    <w:link w:val="937"/>
    <w:pPr>
      <w:numPr>
        <w:ilvl w:val="0"/>
        <w:numId w:val="6"/>
      </w:numPr>
      <w:spacing w:line="312" w:lineRule="exact"/>
      <w:tabs>
        <w:tab w:val="left" w:pos="500" w:leader="none"/>
        <w:tab w:val="left" w:pos="780" w:leader="none"/>
      </w:tabs>
      <w:outlineLvl w:val="1"/>
    </w:pPr>
    <w:rPr>
      <w:b/>
      <w:bCs/>
      <w:szCs w:val="21"/>
    </w:rPr>
  </w:style>
  <w:style w:type="paragraph" w:styleId="1305">
    <w:name w:val="Char Char Char"/>
    <w:basedOn w:val="937"/>
    <w:next w:val="1305"/>
    <w:link w:val="937"/>
    <w:qFormat/>
    <w:rPr>
      <w:rFonts w:ascii="Tahoma" w:hAnsi="Tahoma"/>
      <w:sz w:val="24"/>
      <w:szCs w:val="20"/>
    </w:rPr>
  </w:style>
  <w:style w:type="paragraph" w:styleId="1306">
    <w:name w:val="Char1 Char Char Char1"/>
    <w:basedOn w:val="937"/>
    <w:next w:val="1306"/>
    <w:link w:val="937"/>
    <w:qFormat/>
    <w:rPr>
      <w:rFonts w:ascii="Tahoma" w:hAnsi="Tahoma" w:cs="仿宋_GB2312"/>
      <w:sz w:val="24"/>
      <w:szCs w:val="28"/>
    </w:rPr>
  </w:style>
  <w:style w:type="paragraph" w:styleId="1307">
    <w:name w:val="xl41"/>
    <w:basedOn w:val="937"/>
    <w:next w:val="1307"/>
    <w:link w:val="93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08">
    <w:name w:val="font5"/>
    <w:basedOn w:val="937"/>
    <w:next w:val="1308"/>
    <w:link w:val="937"/>
    <w:qFormat/>
    <w:pPr>
      <w:jc w:val="left"/>
      <w:spacing w:before="100" w:beforeAutospacing="1" w:after="100" w:afterAutospacing="1"/>
      <w:widowControl/>
    </w:pPr>
    <w:rPr>
      <w:rFonts w:ascii="宋体" w:hAnsi="宋体" w:cs="宋体"/>
      <w:sz w:val="18"/>
      <w:szCs w:val="18"/>
    </w:rPr>
  </w:style>
  <w:style w:type="paragraph" w:styleId="1309">
    <w:name w:val="字元 字元2"/>
    <w:basedOn w:val="937"/>
    <w:next w:val="1309"/>
    <w:link w:val="937"/>
    <w:qFormat/>
    <w:rPr>
      <w:rFonts w:ascii="Tahoma" w:hAnsi="Tahoma"/>
      <w:sz w:val="24"/>
      <w:szCs w:val="20"/>
    </w:rPr>
  </w:style>
  <w:style w:type="paragraph" w:styleId="1310">
    <w:name w:val="xl27"/>
    <w:basedOn w:val="937"/>
    <w:next w:val="1310"/>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1">
    <w:name w:val="Char21"/>
    <w:basedOn w:val="937"/>
    <w:next w:val="1311"/>
    <w:link w:val="937"/>
    <w:qFormat/>
    <w:rPr>
      <w:rFonts w:ascii="Tahoma" w:hAnsi="Tahoma"/>
      <w:sz w:val="24"/>
      <w:szCs w:val="20"/>
    </w:rPr>
  </w:style>
  <w:style w:type="paragraph" w:styleId="1312">
    <w:name w:val="Char Char Char Char Char Char Char Char Char Char"/>
    <w:basedOn w:val="937"/>
    <w:next w:val="1312"/>
    <w:link w:val="937"/>
    <w:qFormat/>
  </w:style>
  <w:style w:type="paragraph" w:styleId="1313">
    <w:name w:val="正文1"/>
    <w:basedOn w:val="937"/>
    <w:next w:val="1313"/>
    <w:link w:val="937"/>
    <w:pPr>
      <w:jc w:val="left"/>
      <w:spacing w:line="360" w:lineRule="atLeast"/>
    </w:pPr>
    <w:rPr>
      <w:rFonts w:ascii="宋体"/>
      <w:sz w:val="24"/>
      <w:szCs w:val="20"/>
    </w:rPr>
  </w:style>
  <w:style w:type="paragraph" w:styleId="1314">
    <w:name w:val="Char Char Char2"/>
    <w:basedOn w:val="937"/>
    <w:next w:val="1314"/>
    <w:link w:val="937"/>
    <w:qFormat/>
    <w:rPr>
      <w:rFonts w:ascii="Tahoma" w:hAnsi="Tahoma"/>
      <w:sz w:val="24"/>
      <w:szCs w:val="20"/>
    </w:rPr>
  </w:style>
  <w:style w:type="paragraph" w:styleId="1315">
    <w:name w:val="xl45"/>
    <w:basedOn w:val="937"/>
    <w:next w:val="1315"/>
    <w:link w:val="93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16">
    <w:name w:val="xl36"/>
    <w:basedOn w:val="937"/>
    <w:next w:val="1316"/>
    <w:link w:val="93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7">
    <w:name w:val="Char Char41"/>
    <w:basedOn w:val="937"/>
    <w:next w:val="1317"/>
    <w:link w:val="937"/>
    <w:qFormat/>
    <w:pPr>
      <w:jc w:val="center"/>
      <w:spacing w:line="400" w:lineRule="exact"/>
      <w:widowControl/>
    </w:pPr>
  </w:style>
  <w:style w:type="paragraph" w:styleId="1318">
    <w:name w:val="1 Char Char Char Char"/>
    <w:basedOn w:val="937"/>
    <w:next w:val="1318"/>
    <w:link w:val="937"/>
    <w:qFormat/>
    <w:rPr>
      <w:rFonts w:ascii="Tahoma" w:hAnsi="Tahoma"/>
      <w:sz w:val="24"/>
      <w:szCs w:val="20"/>
    </w:rPr>
  </w:style>
  <w:style w:type="paragraph" w:styleId="1319">
    <w:name w:val="图中文字"/>
    <w:basedOn w:val="937"/>
    <w:next w:val="1319"/>
    <w:link w:val="937"/>
    <w:qFormat/>
    <w:pPr>
      <w:jc w:val="center"/>
      <w:spacing w:line="0" w:lineRule="atLeast"/>
    </w:pPr>
    <w:rPr>
      <w:sz w:val="24"/>
      <w:szCs w:val="20"/>
    </w:rPr>
  </w:style>
  <w:style w:type="paragraph" w:styleId="1320">
    <w:name w:val="1名"/>
    <w:basedOn w:val="937"/>
    <w:next w:val="1320"/>
    <w:link w:val="937"/>
    <w:qFormat/>
    <w:pPr>
      <w:numPr>
        <w:ilvl w:val="0"/>
        <w:numId w:val="7"/>
      </w:numPr>
      <w:spacing w:before="120"/>
      <w:tabs>
        <w:tab w:val="left" w:pos="360" w:leader="none"/>
      </w:tabs>
    </w:pPr>
    <w:rPr>
      <w:rFonts w:ascii="宋体"/>
      <w:sz w:val="28"/>
      <w:szCs w:val="20"/>
    </w:rPr>
  </w:style>
  <w:style w:type="paragraph" w:styleId="1321">
    <w:name w:val="修订"/>
    <w:next w:val="1321"/>
    <w:link w:val="937"/>
    <w:uiPriority w:val="99"/>
    <w:unhideWhenUsed/>
    <w:rPr>
      <w:sz w:val="21"/>
      <w:szCs w:val="24"/>
      <w:lang w:val="en-US" w:eastAsia="zh-CN" w:bidi="ar-SA"/>
    </w:rPr>
  </w:style>
  <w:style w:type="paragraph" w:styleId="1322">
    <w:name w:val="默认段落字体 Para Char Char Char Char"/>
    <w:basedOn w:val="937"/>
    <w:next w:val="1322"/>
    <w:link w:val="937"/>
    <w:qFormat/>
    <w:rPr>
      <w:rFonts w:ascii="Arial" w:hAnsi="Arial" w:cs="Arial"/>
      <w:szCs w:val="21"/>
    </w:rPr>
  </w:style>
  <w:style w:type="paragraph" w:styleId="1323">
    <w:name w:val="Revision"/>
    <w:next w:val="1323"/>
    <w:link w:val="937"/>
    <w:qFormat/>
    <w:rPr>
      <w:sz w:val="21"/>
      <w:szCs w:val="24"/>
      <w:lang w:val="en-US" w:eastAsia="zh-CN" w:bidi="ar-SA"/>
    </w:rPr>
  </w:style>
  <w:style w:type="paragraph" w:styleId="1324">
    <w:name w:val="四级条标题"/>
    <w:basedOn w:val="1285"/>
    <w:next w:val="937"/>
    <w:link w:val="937"/>
    <w:qFormat/>
    <w:pPr>
      <w:numPr>
        <w:ilvl w:val="4"/>
      </w:numPr>
      <w:ind w:left="0" w:hanging="840"/>
      <w:tabs>
        <w:tab w:val="left" w:pos="360" w:leader="none"/>
        <w:tab w:val="left" w:pos="840" w:leader="none"/>
      </w:tabs>
      <w:outlineLvl w:val="4"/>
    </w:pPr>
  </w:style>
  <w:style w:type="paragraph" w:styleId="1325">
    <w:name w:val="_Style 147"/>
    <w:next w:val="937"/>
    <w:link w:val="937"/>
    <w:uiPriority w:val="99"/>
    <w:unhideWhenUsed/>
    <w:qFormat/>
    <w:pPr>
      <w:jc w:val="both"/>
      <w:widowControl w:val="off"/>
    </w:pPr>
    <w:rPr>
      <w:sz w:val="21"/>
      <w:szCs w:val="24"/>
      <w:lang w:val="en-US" w:eastAsia="zh-CN" w:bidi="ar-SA"/>
    </w:rPr>
  </w:style>
  <w:style w:type="paragraph" w:styleId="1326">
    <w:name w:val="Char Char Char1"/>
    <w:basedOn w:val="937"/>
    <w:next w:val="1326"/>
    <w:link w:val="937"/>
    <w:qFormat/>
    <w:rPr>
      <w:rFonts w:ascii="Tahoma" w:hAnsi="Tahoma"/>
      <w:sz w:val="24"/>
      <w:szCs w:val="20"/>
    </w:rPr>
  </w:style>
  <w:style w:type="paragraph" w:styleId="1327">
    <w:name w:val="xl26"/>
    <w:basedOn w:val="937"/>
    <w:next w:val="1327"/>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28">
    <w:name w:val="22222222222222"/>
    <w:basedOn w:val="937"/>
    <w:next w:val="1328"/>
    <w:link w:val="937"/>
    <w:qFormat/>
    <w:pPr>
      <w:ind w:firstLine="480"/>
      <w:jc w:val="left"/>
      <w:spacing w:line="360" w:lineRule="auto"/>
      <w:widowControl/>
    </w:pPr>
    <w:rPr>
      <w:color w:val="ff0000"/>
      <w:sz w:val="24"/>
      <w:szCs w:val="20"/>
    </w:rPr>
  </w:style>
  <w:style w:type="paragraph" w:styleId="1329">
    <w:name w:val="样式 标题 2 + 宋体 五号 行距: 单倍行距"/>
    <w:basedOn w:val="939"/>
    <w:next w:val="1329"/>
    <w:link w:val="937"/>
    <w:qFormat/>
    <w:pPr>
      <w:numPr>
        <w:ilvl w:val="1"/>
        <w:numId w:val="8"/>
      </w:numPr>
      <w:jc w:val="left"/>
      <w:spacing w:before="260" w:after="260" w:line="240" w:lineRule="auto"/>
      <w:tabs>
        <w:tab w:val="left" w:pos="1188" w:leader="none"/>
      </w:tabs>
    </w:pPr>
    <w:rPr>
      <w:rFonts w:ascii="宋体" w:hAnsi="宋体" w:eastAsia="宋体"/>
      <w:bCs/>
      <w:sz w:val="21"/>
    </w:rPr>
  </w:style>
  <w:style w:type="paragraph" w:styleId="1330">
    <w:name w:val="文档正文"/>
    <w:basedOn w:val="937"/>
    <w:next w:val="1330"/>
    <w:link w:val="937"/>
    <w:qFormat/>
    <w:pPr>
      <w:spacing w:before="120" w:after="120" w:line="180" w:lineRule="auto"/>
    </w:pPr>
    <w:rPr>
      <w:rFonts w:ascii="Arial" w:hAnsi="Arial"/>
      <w:szCs w:val="20"/>
    </w:rPr>
  </w:style>
  <w:style w:type="paragraph" w:styleId="1331">
    <w:name w:val="Í¼±íÕýÎÄ"/>
    <w:basedOn w:val="937"/>
    <w:next w:val="960"/>
    <w:link w:val="937"/>
    <w:qFormat/>
    <w:pPr>
      <w:ind w:firstLine="420"/>
    </w:pPr>
    <w:rPr>
      <w:sz w:val="24"/>
      <w:szCs w:val="20"/>
    </w:rPr>
  </w:style>
  <w:style w:type="paragraph" w:styleId="1332">
    <w:name w:val="Char Char Char Char Char Char Char Char Char Char2"/>
    <w:basedOn w:val="937"/>
    <w:next w:val="1332"/>
    <w:link w:val="937"/>
    <w:qFormat/>
    <w:rPr>
      <w:rFonts w:ascii="宋体" w:hAnsi="宋体" w:cs="Courier New"/>
      <w:sz w:val="32"/>
      <w:szCs w:val="32"/>
    </w:rPr>
  </w:style>
  <w:style w:type="paragraph" w:styleId="1333">
    <w:name w:val="五级条标题"/>
    <w:basedOn w:val="1324"/>
    <w:next w:val="937"/>
    <w:link w:val="937"/>
    <w:qFormat/>
    <w:pPr>
      <w:numPr>
        <w:ilvl w:val="5"/>
      </w:numPr>
      <w:ind w:left="0" w:hanging="840"/>
      <w:tabs>
        <w:tab w:val="left" w:pos="360" w:leader="none"/>
        <w:tab w:val="left" w:pos="840" w:leader="none"/>
      </w:tabs>
      <w:outlineLvl w:val="5"/>
    </w:pPr>
  </w:style>
  <w:style w:type="paragraph" w:styleId="1334">
    <w:name w:val="9-表目录"/>
    <w:basedOn w:val="937"/>
    <w:next w:val="1334"/>
    <w:link w:val="937"/>
    <w:uiPriority w:val="99"/>
    <w:qFormat/>
    <w:pPr>
      <w:ind w:firstLine="480"/>
      <w:jc w:val="center"/>
      <w:spacing w:line="400" w:lineRule="exact"/>
    </w:pPr>
    <w:rPr>
      <w:rFonts w:ascii="Calibri" w:hAnsi="Calibri" w:cs="宋体"/>
      <w:sz w:val="24"/>
      <w:szCs w:val="20"/>
    </w:rPr>
  </w:style>
  <w:style w:type="paragraph" w:styleId="1335">
    <w:name w:val="Char Char1 Char Char Char Char Char Char Char Char"/>
    <w:basedOn w:val="937"/>
    <w:next w:val="1335"/>
    <w:link w:val="937"/>
    <w:qFormat/>
    <w:pPr>
      <w:jc w:val="left"/>
      <w:spacing w:after="160" w:line="240" w:lineRule="exact"/>
      <w:widowControl/>
    </w:pPr>
    <w:rPr>
      <w:rFonts w:ascii="Verdana" w:hAnsi="Verdana"/>
      <w:sz w:val="20"/>
      <w:szCs w:val="20"/>
      <w:lang w:eastAsia="en-US"/>
    </w:rPr>
  </w:style>
  <w:style w:type="paragraph" w:styleId="1336">
    <w:name w:val="Char2"/>
    <w:basedOn w:val="937"/>
    <w:next w:val="1336"/>
    <w:link w:val="937"/>
    <w:qFormat/>
    <w:rPr>
      <w:rFonts w:ascii="Tahoma" w:hAnsi="Tahoma"/>
      <w:sz w:val="24"/>
      <w:szCs w:val="20"/>
    </w:rPr>
  </w:style>
  <w:style w:type="paragraph" w:styleId="1337">
    <w:name w:val="xl43"/>
    <w:basedOn w:val="937"/>
    <w:next w:val="1337"/>
    <w:link w:val="93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38">
    <w:name w:val="(1)"/>
    <w:basedOn w:val="937"/>
    <w:next w:val="1338"/>
    <w:link w:val="937"/>
    <w:pPr>
      <w:spacing w:line="400" w:lineRule="exact"/>
    </w:pPr>
    <w:rPr>
      <w:rFonts w:ascii="楷体_GB2312" w:hAnsi="Arial" w:eastAsia="楷体_GB2312"/>
      <w:sz w:val="24"/>
    </w:rPr>
  </w:style>
  <w:style w:type="paragraph" w:styleId="1339">
    <w:name w:val="List Paragraph1"/>
    <w:basedOn w:val="937"/>
    <w:next w:val="1339"/>
    <w:link w:val="937"/>
    <w:qFormat/>
    <w:pPr>
      <w:ind w:firstLine="420"/>
    </w:pPr>
    <w:rPr>
      <w:rFonts w:ascii="Calibri" w:hAnsi="Calibri"/>
      <w:szCs w:val="22"/>
    </w:rPr>
  </w:style>
  <w:style w:type="paragraph" w:styleId="1340">
    <w:name w:val="cjk"/>
    <w:basedOn w:val="937"/>
    <w:next w:val="1340"/>
    <w:link w:val="937"/>
    <w:pPr>
      <w:spacing w:before="100" w:beforeAutospacing="1" w:after="119"/>
      <w:widowControl/>
    </w:pPr>
    <w:rPr>
      <w:rFonts w:ascii="宋体" w:hAnsi="宋体" w:cs="宋体"/>
      <w:color w:val="000000"/>
      <w:sz w:val="28"/>
      <w:szCs w:val="28"/>
    </w:rPr>
  </w:style>
  <w:style w:type="paragraph" w:styleId="1341">
    <w:name w:val="图文"/>
    <w:basedOn w:val="937"/>
    <w:next w:val="1341"/>
    <w:link w:val="937"/>
    <w:qFormat/>
    <w:pPr>
      <w:spacing w:after="50" w:line="360" w:lineRule="auto"/>
    </w:pPr>
    <w:rPr>
      <w:sz w:val="24"/>
    </w:rPr>
  </w:style>
  <w:style w:type="paragraph" w:styleId="1342">
    <w:name w:val="项目编号3"/>
    <w:basedOn w:val="1239"/>
    <w:next w:val="1342"/>
    <w:link w:val="937"/>
    <w:qFormat/>
    <w:pPr>
      <w:numPr>
        <w:ilvl w:val="0"/>
        <w:numId w:val="9"/>
      </w:numPr>
    </w:pPr>
  </w:style>
  <w:style w:type="paragraph" w:styleId="1343">
    <w:name w:val="内文正文"/>
    <w:next w:val="1343"/>
    <w:link w:val="937"/>
    <w:qFormat/>
    <w:pPr>
      <w:ind w:firstLine="200"/>
      <w:jc w:val="both"/>
      <w:spacing w:line="400" w:lineRule="exact"/>
    </w:pPr>
    <w:rPr>
      <w:rFonts w:ascii="宋体" w:hAnsi="???|CS?o｡ﾀ?"/>
      <w:sz w:val="21"/>
      <w:szCs w:val="28"/>
      <w:lang w:val="en-US" w:eastAsia="zh-CN" w:bidi="ar-SA"/>
    </w:rPr>
  </w:style>
  <w:style w:type="paragraph" w:styleId="1344">
    <w:name w:val="xl51"/>
    <w:basedOn w:val="937"/>
    <w:next w:val="1344"/>
    <w:link w:val="93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5">
    <w:name w:val="Char3"/>
    <w:basedOn w:val="937"/>
    <w:next w:val="1345"/>
    <w:link w:val="937"/>
    <w:qFormat/>
    <w:pPr>
      <w:tabs>
        <w:tab w:val="left" w:pos="360" w:leader="none"/>
      </w:tabs>
    </w:pPr>
    <w:rPr>
      <w:sz w:val="24"/>
    </w:rPr>
  </w:style>
  <w:style w:type="paragraph" w:styleId="1346">
    <w:name w:val="默认段落字体 Para Char Char Char Char Char Char Char Char Char1 Char Char Char Char Char Char Char"/>
    <w:basedOn w:val="963"/>
    <w:next w:val="1346"/>
    <w:link w:val="937"/>
    <w:rPr>
      <w:rFonts w:ascii="Tahoma" w:hAnsi="Tahoma"/>
      <w:sz w:val="24"/>
    </w:rPr>
  </w:style>
  <w:style w:type="paragraph" w:styleId="1347">
    <w:name w:val="修订11"/>
    <w:next w:val="1347"/>
    <w:link w:val="937"/>
    <w:uiPriority w:val="99"/>
    <w:qFormat/>
    <w:rPr>
      <w:sz w:val="21"/>
      <w:szCs w:val="24"/>
      <w:lang w:val="en-US" w:eastAsia="zh-CN" w:bidi="ar-SA"/>
    </w:rPr>
  </w:style>
  <w:style w:type="paragraph" w:styleId="1348">
    <w:name w:val="图例"/>
    <w:basedOn w:val="937"/>
    <w:next w:val="1348"/>
    <w:link w:val="937"/>
    <w:qFormat/>
    <w:pPr>
      <w:jc w:val="center"/>
      <w:spacing w:before="120" w:after="120" w:line="360" w:lineRule="auto"/>
    </w:pPr>
    <w:rPr>
      <w:rFonts w:eastAsia="仿宋_GB2312"/>
      <w:b/>
      <w:sz w:val="24"/>
      <w:szCs w:val="20"/>
    </w:rPr>
  </w:style>
  <w:style w:type="paragraph" w:styleId="1349">
    <w:name w:val="xl24"/>
    <w:basedOn w:val="937"/>
    <w:next w:val="1349"/>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0">
    <w:name w:val="表格侧编号"/>
    <w:next w:val="937"/>
    <w:link w:val="937"/>
    <w:qFormat/>
    <w:pPr>
      <w:jc w:val="center"/>
      <w:widowControl w:val="off"/>
      <w:tabs>
        <w:tab w:val="left" w:pos="314" w:leader="none"/>
      </w:tabs>
    </w:pPr>
    <w:rPr>
      <w:rFonts w:ascii="宋体" w:hAnsi="宋体"/>
      <w:bCs/>
      <w:color w:val="000000"/>
      <w:sz w:val="30"/>
      <w:szCs w:val="30"/>
      <w:lang w:val="en-US" w:eastAsia="zh-CN" w:bidi="ar-SA"/>
    </w:rPr>
  </w:style>
  <w:style w:type="paragraph" w:styleId="1351">
    <w:name w:val="text"/>
    <w:basedOn w:val="937"/>
    <w:next w:val="1351"/>
    <w:link w:val="937"/>
    <w:qFormat/>
    <w:pPr>
      <w:ind w:left="1049"/>
      <w:spacing w:before="240"/>
      <w:widowControl/>
      <w:tabs>
        <w:tab w:val="left" w:pos="1050" w:leader="none"/>
      </w:tabs>
    </w:pPr>
    <w:rPr>
      <w:sz w:val="24"/>
      <w:szCs w:val="20"/>
    </w:rPr>
  </w:style>
  <w:style w:type="paragraph" w:styleId="1352">
    <w:name w:val="Char Char Char Char"/>
    <w:basedOn w:val="963"/>
    <w:next w:val="1352"/>
    <w:link w:val="937"/>
    <w:pPr>
      <w:spacing w:line="360" w:lineRule="auto"/>
    </w:pPr>
    <w:rPr>
      <w:rFonts w:ascii="Tahoma" w:hAnsi="Tahoma"/>
      <w:sz w:val="24"/>
    </w:rPr>
  </w:style>
  <w:style w:type="paragraph" w:styleId="1353">
    <w:name w:val="Char Char1 Char Char Char Char Char Char"/>
    <w:basedOn w:val="937"/>
    <w:next w:val="1353"/>
    <w:link w:val="937"/>
    <w:qFormat/>
    <w:pPr>
      <w:jc w:val="left"/>
      <w:spacing w:after="160" w:line="240" w:lineRule="exact"/>
      <w:widowControl/>
    </w:pPr>
    <w:rPr>
      <w:rFonts w:ascii="Verdana" w:hAnsi="Verdana" w:eastAsia="仿宋_GB2312"/>
      <w:sz w:val="24"/>
      <w:szCs w:val="20"/>
      <w:lang w:eastAsia="en-US"/>
    </w:rPr>
  </w:style>
  <w:style w:type="paragraph" w:styleId="1354">
    <w:name w:val="列出段落3"/>
    <w:basedOn w:val="937"/>
    <w:next w:val="1354"/>
    <w:link w:val="937"/>
    <w:uiPriority w:val="34"/>
    <w:qFormat/>
    <w:pPr>
      <w:ind w:left="420" w:hanging="420"/>
      <w:tabs>
        <w:tab w:val="left" w:pos="425" w:leader="none"/>
      </w:tabs>
    </w:pPr>
  </w:style>
  <w:style w:type="paragraph" w:styleId="1355">
    <w:name w:val="xl53"/>
    <w:basedOn w:val="937"/>
    <w:next w:val="1355"/>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6">
    <w:name w:val="字元 字元"/>
    <w:basedOn w:val="937"/>
    <w:next w:val="1356"/>
    <w:link w:val="937"/>
    <w:qFormat/>
    <w:rPr>
      <w:rFonts w:ascii="Tahoma" w:hAnsi="Tahoma"/>
      <w:sz w:val="24"/>
      <w:szCs w:val="20"/>
    </w:rPr>
  </w:style>
  <w:style w:type="paragraph" w:styleId="1357">
    <w:name w:val="Char Char Char1 Char2"/>
    <w:basedOn w:val="937"/>
    <w:next w:val="1357"/>
    <w:link w:val="937"/>
    <w:qFormat/>
    <w:rPr>
      <w:rFonts w:ascii="Tahoma" w:hAnsi="Tahoma"/>
      <w:sz w:val="24"/>
      <w:szCs w:val="20"/>
    </w:rPr>
  </w:style>
  <w:style w:type="paragraph" w:styleId="1358">
    <w:name w:val="xl47"/>
    <w:basedOn w:val="937"/>
    <w:next w:val="1358"/>
    <w:link w:val="93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9">
    <w:name w:val="Char2 Char Char Char Char Char Char"/>
    <w:basedOn w:val="937"/>
    <w:next w:val="1359"/>
    <w:link w:val="937"/>
    <w:qFormat/>
    <w:pPr>
      <w:jc w:val="center"/>
      <w:spacing w:line="400" w:lineRule="exact"/>
      <w:widowControl/>
    </w:pPr>
  </w:style>
  <w:style w:type="paragraph" w:styleId="1360">
    <w:name w:val="列出段落2"/>
    <w:basedOn w:val="937"/>
    <w:next w:val="1360"/>
    <w:link w:val="937"/>
    <w:qFormat/>
    <w:pPr>
      <w:ind w:firstLine="420"/>
    </w:pPr>
    <w:rPr>
      <w:rFonts w:ascii="Calibri" w:hAnsi="Calibri"/>
      <w:szCs w:val="22"/>
    </w:rPr>
  </w:style>
  <w:style w:type="paragraph" w:styleId="1361">
    <w:name w:val="Table Paragraph"/>
    <w:basedOn w:val="937"/>
    <w:next w:val="1361"/>
    <w:link w:val="937"/>
    <w:uiPriority w:val="1"/>
    <w:qFormat/>
    <w:pPr>
      <w:jc w:val="left"/>
    </w:pPr>
    <w:rPr>
      <w:rFonts w:ascii="宋体" w:hAnsi="宋体" w:cs="宋体"/>
      <w:sz w:val="22"/>
      <w:szCs w:val="22"/>
      <w:lang w:eastAsia="en-US"/>
    </w:rPr>
  </w:style>
  <w:style w:type="paragraph" w:styleId="1362">
    <w:name w:val="附言"/>
    <w:basedOn w:val="937"/>
    <w:next w:val="937"/>
    <w:link w:val="937"/>
    <w:pPr>
      <w:jc w:val="center"/>
    </w:pPr>
    <w:rPr>
      <w:rFonts w:ascii="宋体" w:hAnsi="宋体"/>
    </w:rPr>
  </w:style>
  <w:style w:type="paragraph" w:styleId="1363">
    <w:name w:val="表格1"/>
    <w:basedOn w:val="937"/>
    <w:next w:val="1363"/>
    <w:link w:val="937"/>
    <w:qFormat/>
    <w:pPr>
      <w:ind w:firstLine="480"/>
      <w:jc w:val="center"/>
    </w:pPr>
    <w:rPr>
      <w:sz w:val="24"/>
      <w:szCs w:val="20"/>
    </w:rPr>
  </w:style>
  <w:style w:type="paragraph" w:styleId="1364">
    <w:name w:val="正文 + 楷体_GB2312"/>
    <w:basedOn w:val="937"/>
    <w:next w:val="1364"/>
    <w:link w:val="937"/>
    <w:qFormat/>
    <w:pPr>
      <w:jc w:val="left"/>
      <w:widowControl/>
    </w:pPr>
    <w:rPr>
      <w:rFonts w:ascii="楷体_GB2312" w:eastAsia="楷体_GB2312" w:cs="Arial"/>
      <w:sz w:val="24"/>
    </w:rPr>
  </w:style>
  <w:style w:type="table" w:styleId="1365">
    <w:name w:val="Table Normal"/>
    <w:next w:val="1365"/>
    <w:link w:val="937"/>
    <w:uiPriority w:val="2"/>
    <w:qFormat/>
    <w:pPr>
      <w:widowControl w:val="off"/>
    </w:pPr>
    <w:rPr>
      <w:rFonts w:ascii="Calibri" w:hAnsi="Calibri"/>
      <w:sz w:val="22"/>
      <w:szCs w:val="22"/>
      <w:lang w:val="en-US" w:eastAsia="en-US" w:bidi="ar-SA"/>
    </w:rPr>
    <w:tblPr/>
  </w:style>
  <w:style w:type="character" w:styleId="1366" w:default="1">
    <w:name w:val="Default Paragraph Font"/>
    <w:uiPriority w:val="1"/>
    <w:semiHidden/>
    <w:unhideWhenUsed/>
  </w:style>
  <w:style w:type="numbering" w:styleId="1367" w:default="1">
    <w:name w:val="No List"/>
    <w:uiPriority w:val="99"/>
    <w:semiHidden/>
    <w:unhideWhenUsed/>
  </w:style>
  <w:style w:type="table" w:styleId="13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朱丹俊</cp:lastModifiedBy>
  <cp:revision>8</cp:revision>
  <dcterms:created xsi:type="dcterms:W3CDTF">2022-05-30T08:03:00Z</dcterms:created>
  <dcterms:modified xsi:type="dcterms:W3CDTF">2025-12-16T07:02:24Z</dcterms:modified>
</cp:coreProperties>
</file>